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C34AF" w14:textId="77777777" w:rsidR="00F005C9" w:rsidRPr="003472C4" w:rsidRDefault="00DE48F8" w:rsidP="003472C4">
      <w:pPr>
        <w:spacing w:line="240" w:lineRule="auto"/>
        <w:jc w:val="center"/>
        <w:rPr>
          <w:rFonts w:ascii="Times New Roman" w:hAnsi="Times New Roman"/>
          <w:b/>
          <w:sz w:val="28"/>
          <w:szCs w:val="28"/>
        </w:rPr>
      </w:pPr>
      <w:r w:rsidRPr="003472C4">
        <w:rPr>
          <w:rFonts w:ascii="Times New Roman" w:hAnsi="Times New Roman"/>
          <w:b/>
          <w:sz w:val="28"/>
          <w:szCs w:val="28"/>
        </w:rPr>
        <w:t>Puzzles: uma alegoria jurídica</w:t>
      </w:r>
      <w:r w:rsidR="003472C4">
        <w:rPr>
          <w:rFonts w:ascii="Times New Roman" w:hAnsi="Times New Roman"/>
          <w:b/>
          <w:sz w:val="28"/>
          <w:szCs w:val="28"/>
        </w:rPr>
        <w:t xml:space="preserve"> </w:t>
      </w:r>
      <w:r w:rsidR="003472C4">
        <w:rPr>
          <w:rFonts w:ascii="Times New Roman" w:hAnsi="Times New Roman"/>
          <w:b/>
          <w:sz w:val="28"/>
          <w:szCs w:val="28"/>
        </w:rPr>
        <w:br/>
      </w:r>
      <w:r w:rsidR="001B29FC" w:rsidRPr="001B29FC">
        <w:rPr>
          <w:rFonts w:ascii="Times New Roman" w:hAnsi="Times New Roman"/>
          <w:sz w:val="28"/>
          <w:szCs w:val="28"/>
        </w:rPr>
        <w:t>(ou</w:t>
      </w:r>
      <w:r w:rsidR="00386A72" w:rsidRPr="001B29FC">
        <w:rPr>
          <w:rFonts w:ascii="Times New Roman" w:hAnsi="Times New Roman"/>
          <w:sz w:val="28"/>
          <w:szCs w:val="28"/>
        </w:rPr>
        <w:t xml:space="preserve"> semiologia </w:t>
      </w:r>
      <w:r w:rsidR="003472C4" w:rsidRPr="001B29FC">
        <w:rPr>
          <w:rFonts w:ascii="Times New Roman" w:hAnsi="Times New Roman"/>
          <w:sz w:val="28"/>
          <w:szCs w:val="28"/>
        </w:rPr>
        <w:t>aplicada a</w:t>
      </w:r>
      <w:r w:rsidR="00386A72" w:rsidRPr="001B29FC">
        <w:rPr>
          <w:rFonts w:ascii="Times New Roman" w:hAnsi="Times New Roman"/>
          <w:sz w:val="28"/>
          <w:szCs w:val="28"/>
        </w:rPr>
        <w:t xml:space="preserve">o </w:t>
      </w:r>
      <w:r w:rsidR="003472C4" w:rsidRPr="001B29FC">
        <w:rPr>
          <w:rFonts w:ascii="Times New Roman" w:hAnsi="Times New Roman"/>
          <w:sz w:val="28"/>
          <w:szCs w:val="28"/>
        </w:rPr>
        <w:t>processo</w:t>
      </w:r>
      <w:r w:rsidR="001B29FC" w:rsidRPr="001B29FC">
        <w:rPr>
          <w:rFonts w:ascii="Times New Roman" w:hAnsi="Times New Roman"/>
          <w:sz w:val="28"/>
          <w:szCs w:val="28"/>
        </w:rPr>
        <w:t>)</w:t>
      </w:r>
    </w:p>
    <w:p w14:paraId="107DDF11" w14:textId="629C7C70" w:rsidR="00E3112E" w:rsidRDefault="00E3112E" w:rsidP="00084733">
      <w:pPr>
        <w:spacing w:line="360" w:lineRule="auto"/>
        <w:jc w:val="right"/>
        <w:rPr>
          <w:rFonts w:ascii="Times New Roman" w:hAnsi="Times New Roman"/>
          <w:i/>
          <w:szCs w:val="24"/>
        </w:rPr>
      </w:pPr>
      <w:r w:rsidRPr="000B3152">
        <w:rPr>
          <w:rFonts w:ascii="Times New Roman" w:hAnsi="Times New Roman"/>
          <w:i/>
          <w:szCs w:val="24"/>
        </w:rPr>
        <w:t>Henrique Araújo Costa</w:t>
      </w:r>
    </w:p>
    <w:p w14:paraId="2E4AE102" w14:textId="7CD51BDE" w:rsidR="00ED6C5A" w:rsidRPr="000B3152" w:rsidRDefault="00ED6C5A" w:rsidP="00084733">
      <w:pPr>
        <w:spacing w:line="360" w:lineRule="auto"/>
        <w:jc w:val="right"/>
        <w:rPr>
          <w:rFonts w:ascii="Times New Roman" w:hAnsi="Times New Roman"/>
          <w:i/>
          <w:szCs w:val="24"/>
        </w:rPr>
      </w:pPr>
      <w:r>
        <w:rPr>
          <w:rFonts w:ascii="Times New Roman" w:hAnsi="Times New Roman"/>
          <w:sz w:val="20"/>
        </w:rPr>
        <w:t>Professor da Faculdade de Direito da UnB</w:t>
      </w:r>
    </w:p>
    <w:p w14:paraId="47E33936" w14:textId="77777777" w:rsidR="00F53B3C" w:rsidRDefault="00F7492A" w:rsidP="00F53B3C">
      <w:pPr>
        <w:pStyle w:val="TOC1"/>
      </w:pPr>
      <w:r w:rsidRPr="000B3152">
        <w:fldChar w:fldCharType="begin"/>
      </w:r>
      <w:r w:rsidR="00FA4C29" w:rsidRPr="000B3152">
        <w:instrText xml:space="preserve"> TOC \o "1-3" \p " " \h \z \u </w:instrText>
      </w:r>
      <w:r w:rsidRPr="000B3152">
        <w:fldChar w:fldCharType="end"/>
      </w:r>
      <w:r w:rsidRPr="000B3152">
        <w:fldChar w:fldCharType="begin"/>
      </w:r>
      <w:r w:rsidR="006E33F5" w:rsidRPr="000B3152">
        <w:instrText xml:space="preserve"> TOC \o "1-1" \h \z \u </w:instrText>
      </w:r>
      <w:r w:rsidRPr="000B3152">
        <w:fldChar w:fldCharType="separate"/>
      </w:r>
    </w:p>
    <w:p w14:paraId="7316A2A2" w14:textId="12D055C7" w:rsidR="00F53B3C" w:rsidRDefault="00F53B3C" w:rsidP="711FC0B4">
      <w:pPr>
        <w:pStyle w:val="TOC1"/>
        <w:rPr>
          <w:rFonts w:asciiTheme="minorHAnsi" w:eastAsiaTheme="minorEastAsia" w:hAnsiTheme="minorHAnsi" w:cstheme="minorBidi"/>
          <w:sz w:val="22"/>
        </w:rPr>
      </w:pPr>
      <w:hyperlink w:anchor="_Toc278155567" w:history="1">
        <w:r w:rsidRPr="00500B96">
          <w:rPr>
            <w:rStyle w:val="Hyperlink"/>
          </w:rPr>
          <w:t>1.</w:t>
        </w:r>
        <w:r>
          <w:rPr>
            <w:rFonts w:asciiTheme="minorHAnsi" w:eastAsiaTheme="minorEastAsia" w:hAnsiTheme="minorHAnsi" w:cstheme="minorBidi"/>
            <w:sz w:val="22"/>
          </w:rPr>
          <w:tab/>
        </w:r>
        <w:r w:rsidRPr="00500B96">
          <w:rPr>
            <w:rStyle w:val="Hyperlink"/>
          </w:rPr>
          <w:t>Introdução</w:t>
        </w:r>
        <w:r>
          <w:rPr>
            <w:webHidden/>
          </w:rPr>
          <w:tab/>
        </w:r>
        <w:r w:rsidR="00F7492A">
          <w:rPr>
            <w:webHidden/>
          </w:rPr>
          <w:fldChar w:fldCharType="begin"/>
        </w:r>
        <w:r>
          <w:rPr>
            <w:webHidden/>
          </w:rPr>
          <w:instrText xml:space="preserve"> PAGEREF _Toc278155567 \h </w:instrText>
        </w:r>
        <w:r w:rsidR="00F7492A">
          <w:rPr>
            <w:webHidden/>
          </w:rPr>
        </w:r>
        <w:r w:rsidR="00F7492A">
          <w:rPr>
            <w:webHidden/>
          </w:rPr>
          <w:fldChar w:fldCharType="separate"/>
        </w:r>
        <w:r w:rsidR="00277C2E">
          <w:rPr>
            <w:webHidden/>
          </w:rPr>
          <w:t>1</w:t>
        </w:r>
        <w:r w:rsidR="00F7492A">
          <w:rPr>
            <w:webHidden/>
          </w:rPr>
          <w:fldChar w:fldCharType="end"/>
        </w:r>
      </w:hyperlink>
    </w:p>
    <w:p w14:paraId="466A0EC5" w14:textId="1FC3F731" w:rsidR="00F53B3C" w:rsidRDefault="00F53B3C" w:rsidP="711FC0B4">
      <w:pPr>
        <w:pStyle w:val="TOC1"/>
        <w:rPr>
          <w:rFonts w:asciiTheme="minorHAnsi" w:eastAsiaTheme="minorEastAsia" w:hAnsiTheme="minorHAnsi" w:cstheme="minorBidi"/>
          <w:sz w:val="22"/>
        </w:rPr>
      </w:pPr>
      <w:hyperlink w:anchor="_Toc278155568" w:history="1">
        <w:r w:rsidRPr="00500B96">
          <w:rPr>
            <w:rStyle w:val="Hyperlink"/>
          </w:rPr>
          <w:t>2.</w:t>
        </w:r>
        <w:r>
          <w:rPr>
            <w:rFonts w:asciiTheme="minorHAnsi" w:eastAsiaTheme="minorEastAsia" w:hAnsiTheme="minorHAnsi" w:cstheme="minorBidi"/>
            <w:sz w:val="22"/>
          </w:rPr>
          <w:tab/>
        </w:r>
        <w:r w:rsidRPr="00500B96">
          <w:rPr>
            <w:rStyle w:val="Hyperlink"/>
          </w:rPr>
          <w:t>O quebra-cabeça como teoria</w:t>
        </w:r>
        <w:r>
          <w:rPr>
            <w:webHidden/>
          </w:rPr>
          <w:tab/>
        </w:r>
        <w:r w:rsidR="00F7492A">
          <w:rPr>
            <w:webHidden/>
          </w:rPr>
          <w:fldChar w:fldCharType="begin"/>
        </w:r>
        <w:r>
          <w:rPr>
            <w:webHidden/>
          </w:rPr>
          <w:instrText xml:space="preserve"> PAGEREF _Toc278155568 \h </w:instrText>
        </w:r>
        <w:r w:rsidR="00F7492A">
          <w:rPr>
            <w:webHidden/>
          </w:rPr>
        </w:r>
        <w:r w:rsidR="00F7492A">
          <w:rPr>
            <w:webHidden/>
          </w:rPr>
          <w:fldChar w:fldCharType="separate"/>
        </w:r>
        <w:r w:rsidR="00277C2E">
          <w:rPr>
            <w:webHidden/>
          </w:rPr>
          <w:t>2</w:t>
        </w:r>
        <w:r w:rsidR="00F7492A">
          <w:rPr>
            <w:webHidden/>
          </w:rPr>
          <w:fldChar w:fldCharType="end"/>
        </w:r>
      </w:hyperlink>
    </w:p>
    <w:p w14:paraId="6DC58763" w14:textId="5480E936" w:rsidR="00F53B3C" w:rsidRDefault="00F53B3C" w:rsidP="711FC0B4">
      <w:pPr>
        <w:pStyle w:val="TOC1"/>
        <w:rPr>
          <w:rFonts w:asciiTheme="minorHAnsi" w:eastAsiaTheme="minorEastAsia" w:hAnsiTheme="minorHAnsi" w:cstheme="minorBidi"/>
          <w:sz w:val="22"/>
        </w:rPr>
      </w:pPr>
      <w:hyperlink w:anchor="_Toc278155569" w:history="1">
        <w:r w:rsidRPr="00500B96">
          <w:rPr>
            <w:rStyle w:val="Hyperlink"/>
          </w:rPr>
          <w:t>3.</w:t>
        </w:r>
        <w:r>
          <w:rPr>
            <w:rFonts w:asciiTheme="minorHAnsi" w:eastAsiaTheme="minorEastAsia" w:hAnsiTheme="minorHAnsi" w:cstheme="minorBidi"/>
            <w:sz w:val="22"/>
          </w:rPr>
          <w:tab/>
        </w:r>
        <w:r w:rsidRPr="00500B96">
          <w:rPr>
            <w:rStyle w:val="Hyperlink"/>
          </w:rPr>
          <w:t>Desenvolvendo a alegoria jurídica</w:t>
        </w:r>
        <w:r>
          <w:rPr>
            <w:webHidden/>
          </w:rPr>
          <w:tab/>
        </w:r>
        <w:r w:rsidR="00F7492A">
          <w:rPr>
            <w:webHidden/>
          </w:rPr>
          <w:fldChar w:fldCharType="begin"/>
        </w:r>
        <w:r>
          <w:rPr>
            <w:webHidden/>
          </w:rPr>
          <w:instrText xml:space="preserve"> PAGEREF _Toc278155569 \h </w:instrText>
        </w:r>
        <w:r w:rsidR="00F7492A">
          <w:rPr>
            <w:webHidden/>
          </w:rPr>
        </w:r>
        <w:r w:rsidR="00F7492A">
          <w:rPr>
            <w:webHidden/>
          </w:rPr>
          <w:fldChar w:fldCharType="separate"/>
        </w:r>
        <w:r w:rsidR="00277C2E">
          <w:rPr>
            <w:webHidden/>
          </w:rPr>
          <w:t>4</w:t>
        </w:r>
        <w:r w:rsidR="00F7492A">
          <w:rPr>
            <w:webHidden/>
          </w:rPr>
          <w:fldChar w:fldCharType="end"/>
        </w:r>
      </w:hyperlink>
    </w:p>
    <w:p w14:paraId="4DE7C96A" w14:textId="6AC72C25" w:rsidR="00F53B3C" w:rsidRDefault="00F53B3C" w:rsidP="711FC0B4">
      <w:pPr>
        <w:pStyle w:val="TOC1"/>
        <w:rPr>
          <w:rFonts w:asciiTheme="minorHAnsi" w:eastAsiaTheme="minorEastAsia" w:hAnsiTheme="minorHAnsi" w:cstheme="minorBidi"/>
          <w:sz w:val="22"/>
        </w:rPr>
      </w:pPr>
      <w:hyperlink w:anchor="_Toc278155570" w:history="1">
        <w:r w:rsidRPr="00500B96">
          <w:rPr>
            <w:rStyle w:val="Hyperlink"/>
          </w:rPr>
          <w:t>4.</w:t>
        </w:r>
        <w:r>
          <w:rPr>
            <w:rFonts w:asciiTheme="minorHAnsi" w:eastAsiaTheme="minorEastAsia" w:hAnsiTheme="minorHAnsi" w:cstheme="minorBidi"/>
            <w:sz w:val="22"/>
          </w:rPr>
          <w:tab/>
        </w:r>
        <w:r w:rsidRPr="00500B96">
          <w:rPr>
            <w:rStyle w:val="Hyperlink"/>
          </w:rPr>
          <w:t>A antiga metáfora transposta para o marco linguístico</w:t>
        </w:r>
        <w:r>
          <w:rPr>
            <w:webHidden/>
          </w:rPr>
          <w:tab/>
        </w:r>
        <w:r w:rsidR="00F7492A">
          <w:rPr>
            <w:webHidden/>
          </w:rPr>
          <w:fldChar w:fldCharType="begin"/>
        </w:r>
        <w:r>
          <w:rPr>
            <w:webHidden/>
          </w:rPr>
          <w:instrText xml:space="preserve"> PAGEREF _Toc278155570 \h </w:instrText>
        </w:r>
        <w:r w:rsidR="00F7492A">
          <w:rPr>
            <w:webHidden/>
          </w:rPr>
        </w:r>
        <w:r w:rsidR="00F7492A">
          <w:rPr>
            <w:webHidden/>
          </w:rPr>
          <w:fldChar w:fldCharType="separate"/>
        </w:r>
        <w:r w:rsidR="00277C2E">
          <w:rPr>
            <w:webHidden/>
          </w:rPr>
          <w:t>7</w:t>
        </w:r>
        <w:r w:rsidR="00F7492A">
          <w:rPr>
            <w:webHidden/>
          </w:rPr>
          <w:fldChar w:fldCharType="end"/>
        </w:r>
      </w:hyperlink>
    </w:p>
    <w:p w14:paraId="5026C94A" w14:textId="676196B0" w:rsidR="00F53B3C" w:rsidRDefault="00F53B3C" w:rsidP="711FC0B4">
      <w:pPr>
        <w:pStyle w:val="TOC1"/>
        <w:rPr>
          <w:rFonts w:asciiTheme="minorHAnsi" w:eastAsiaTheme="minorEastAsia" w:hAnsiTheme="minorHAnsi" w:cstheme="minorBidi"/>
          <w:sz w:val="22"/>
        </w:rPr>
      </w:pPr>
      <w:hyperlink w:anchor="_Toc278155571" w:history="1">
        <w:r w:rsidRPr="00500B96">
          <w:rPr>
            <w:rStyle w:val="Hyperlink"/>
          </w:rPr>
          <w:t>5.</w:t>
        </w:r>
        <w:r>
          <w:rPr>
            <w:rFonts w:asciiTheme="minorHAnsi" w:eastAsiaTheme="minorEastAsia" w:hAnsiTheme="minorHAnsi" w:cstheme="minorBidi"/>
            <w:sz w:val="22"/>
          </w:rPr>
          <w:tab/>
        </w:r>
        <w:r w:rsidRPr="00500B96">
          <w:rPr>
            <w:rStyle w:val="Hyperlink"/>
          </w:rPr>
          <w:t>A possibilidade de comunicação e o avanço do direito</w:t>
        </w:r>
        <w:r>
          <w:rPr>
            <w:webHidden/>
          </w:rPr>
          <w:tab/>
        </w:r>
        <w:r w:rsidR="00F7492A">
          <w:rPr>
            <w:webHidden/>
          </w:rPr>
          <w:fldChar w:fldCharType="begin"/>
        </w:r>
        <w:r>
          <w:rPr>
            <w:webHidden/>
          </w:rPr>
          <w:instrText xml:space="preserve"> PAGEREF _Toc278155571 \h </w:instrText>
        </w:r>
        <w:r w:rsidR="00F7492A">
          <w:rPr>
            <w:webHidden/>
          </w:rPr>
        </w:r>
        <w:r w:rsidR="00F7492A">
          <w:rPr>
            <w:webHidden/>
          </w:rPr>
          <w:fldChar w:fldCharType="separate"/>
        </w:r>
        <w:r w:rsidR="00277C2E">
          <w:rPr>
            <w:webHidden/>
          </w:rPr>
          <w:t>8</w:t>
        </w:r>
        <w:r w:rsidR="00F7492A">
          <w:rPr>
            <w:webHidden/>
          </w:rPr>
          <w:fldChar w:fldCharType="end"/>
        </w:r>
      </w:hyperlink>
    </w:p>
    <w:p w14:paraId="7B04F74B" w14:textId="6D3A1395" w:rsidR="00F53B3C" w:rsidRPr="00F53B3C" w:rsidRDefault="00F53B3C" w:rsidP="711FC0B4">
      <w:pPr>
        <w:pStyle w:val="TOC1"/>
        <w:rPr>
          <w:rFonts w:asciiTheme="minorHAnsi" w:eastAsiaTheme="minorEastAsia" w:hAnsiTheme="minorHAnsi" w:cstheme="minorBidi"/>
          <w:sz w:val="22"/>
        </w:rPr>
      </w:pPr>
      <w:hyperlink w:anchor="_Toc278155572" w:history="1">
        <w:r w:rsidRPr="711FC0B4">
          <w:rPr>
            <w:rStyle w:val="Hyperlink"/>
            <w:i w:val="0"/>
          </w:rPr>
          <w:t>6.</w:t>
        </w:r>
        <w:r w:rsidRPr="00F53B3C">
          <w:rPr>
            <w:rFonts w:asciiTheme="minorHAnsi" w:eastAsiaTheme="minorEastAsia" w:hAnsiTheme="minorHAnsi" w:cstheme="minorBidi"/>
            <w:sz w:val="22"/>
          </w:rPr>
          <w:tab/>
        </w:r>
        <w:r w:rsidRPr="711FC0B4">
          <w:rPr>
            <w:rStyle w:val="Hyperlink"/>
            <w:i w:val="0"/>
          </w:rPr>
          <w:t>Comunicação como criação</w:t>
        </w:r>
        <w:r w:rsidRPr="00F53B3C">
          <w:rPr>
            <w:webHidden/>
          </w:rPr>
          <w:tab/>
        </w:r>
        <w:r w:rsidR="00F7492A" w:rsidRPr="00F53B3C">
          <w:rPr>
            <w:webHidden/>
          </w:rPr>
          <w:fldChar w:fldCharType="begin"/>
        </w:r>
        <w:r w:rsidRPr="00F53B3C">
          <w:rPr>
            <w:webHidden/>
          </w:rPr>
          <w:instrText xml:space="preserve"> PAGEREF _Toc278155572 \h </w:instrText>
        </w:r>
        <w:r w:rsidR="00F7492A" w:rsidRPr="00F53B3C">
          <w:rPr>
            <w:webHidden/>
          </w:rPr>
        </w:r>
        <w:r w:rsidR="00F7492A" w:rsidRPr="00F53B3C">
          <w:rPr>
            <w:webHidden/>
          </w:rPr>
          <w:fldChar w:fldCharType="separate"/>
        </w:r>
        <w:r w:rsidR="00277C2E">
          <w:rPr>
            <w:webHidden/>
          </w:rPr>
          <w:t>9</w:t>
        </w:r>
        <w:r w:rsidR="00F7492A" w:rsidRPr="00F53B3C">
          <w:rPr>
            <w:webHidden/>
          </w:rPr>
          <w:fldChar w:fldCharType="end"/>
        </w:r>
      </w:hyperlink>
    </w:p>
    <w:p w14:paraId="088FE92B" w14:textId="025ADC69" w:rsidR="00F53B3C" w:rsidRDefault="00F53B3C" w:rsidP="711FC0B4">
      <w:pPr>
        <w:pStyle w:val="TOC1"/>
        <w:rPr>
          <w:rFonts w:asciiTheme="minorHAnsi" w:eastAsiaTheme="minorEastAsia" w:hAnsiTheme="minorHAnsi" w:cstheme="minorBidi"/>
          <w:sz w:val="22"/>
        </w:rPr>
      </w:pPr>
      <w:hyperlink w:anchor="_Toc278155573" w:history="1">
        <w:r w:rsidRPr="00500B96">
          <w:rPr>
            <w:rStyle w:val="Hyperlink"/>
          </w:rPr>
          <w:t>7.</w:t>
        </w:r>
        <w:r>
          <w:rPr>
            <w:rFonts w:asciiTheme="minorHAnsi" w:eastAsiaTheme="minorEastAsia" w:hAnsiTheme="minorHAnsi" w:cstheme="minorBidi"/>
            <w:sz w:val="22"/>
          </w:rPr>
          <w:tab/>
        </w:r>
        <w:r w:rsidRPr="00500B96">
          <w:rPr>
            <w:rStyle w:val="Hyperlink"/>
          </w:rPr>
          <w:t>Aproximação entre teoria da norma, semiologia e processo</w:t>
        </w:r>
        <w:r>
          <w:rPr>
            <w:webHidden/>
          </w:rPr>
          <w:tab/>
        </w:r>
        <w:r w:rsidR="00F7492A">
          <w:rPr>
            <w:webHidden/>
          </w:rPr>
          <w:fldChar w:fldCharType="begin"/>
        </w:r>
        <w:r>
          <w:rPr>
            <w:webHidden/>
          </w:rPr>
          <w:instrText xml:space="preserve"> PAGEREF _Toc278155573 \h </w:instrText>
        </w:r>
        <w:r w:rsidR="00F7492A">
          <w:rPr>
            <w:webHidden/>
          </w:rPr>
        </w:r>
        <w:r w:rsidR="00F7492A">
          <w:rPr>
            <w:webHidden/>
          </w:rPr>
          <w:fldChar w:fldCharType="separate"/>
        </w:r>
        <w:r w:rsidR="00277C2E">
          <w:rPr>
            <w:webHidden/>
          </w:rPr>
          <w:t>10</w:t>
        </w:r>
        <w:r w:rsidR="00F7492A">
          <w:rPr>
            <w:webHidden/>
          </w:rPr>
          <w:fldChar w:fldCharType="end"/>
        </w:r>
      </w:hyperlink>
    </w:p>
    <w:p w14:paraId="13F0BFE9" w14:textId="3D31A5E5" w:rsidR="00F53B3C" w:rsidRDefault="00F53B3C" w:rsidP="711FC0B4">
      <w:pPr>
        <w:pStyle w:val="TOC1"/>
        <w:rPr>
          <w:rFonts w:asciiTheme="minorHAnsi" w:eastAsiaTheme="minorEastAsia" w:hAnsiTheme="minorHAnsi" w:cstheme="minorBidi"/>
          <w:sz w:val="22"/>
        </w:rPr>
      </w:pPr>
      <w:hyperlink w:anchor="_Toc278155574" w:history="1">
        <w:r w:rsidRPr="00500B96">
          <w:rPr>
            <w:rStyle w:val="Hyperlink"/>
          </w:rPr>
          <w:t>8.</w:t>
        </w:r>
        <w:r>
          <w:rPr>
            <w:rFonts w:asciiTheme="minorHAnsi" w:eastAsiaTheme="minorEastAsia" w:hAnsiTheme="minorHAnsi" w:cstheme="minorBidi"/>
            <w:sz w:val="22"/>
          </w:rPr>
          <w:tab/>
        </w:r>
        <w:r w:rsidRPr="00500B96">
          <w:rPr>
            <w:rStyle w:val="Hyperlink"/>
          </w:rPr>
          <w:t>Alguns conceitos semiológicos</w:t>
        </w:r>
        <w:r>
          <w:rPr>
            <w:webHidden/>
          </w:rPr>
          <w:tab/>
        </w:r>
        <w:r w:rsidR="00F7492A">
          <w:rPr>
            <w:webHidden/>
          </w:rPr>
          <w:fldChar w:fldCharType="begin"/>
        </w:r>
        <w:r>
          <w:rPr>
            <w:webHidden/>
          </w:rPr>
          <w:instrText xml:space="preserve"> PAGEREF _Toc278155574 \h </w:instrText>
        </w:r>
        <w:r w:rsidR="00F7492A">
          <w:rPr>
            <w:webHidden/>
          </w:rPr>
        </w:r>
        <w:r w:rsidR="00F7492A">
          <w:rPr>
            <w:webHidden/>
          </w:rPr>
          <w:fldChar w:fldCharType="separate"/>
        </w:r>
        <w:r w:rsidR="00277C2E">
          <w:rPr>
            <w:webHidden/>
          </w:rPr>
          <w:t>13</w:t>
        </w:r>
        <w:r w:rsidR="00F7492A">
          <w:rPr>
            <w:webHidden/>
          </w:rPr>
          <w:fldChar w:fldCharType="end"/>
        </w:r>
      </w:hyperlink>
    </w:p>
    <w:p w14:paraId="15FF0458" w14:textId="49E26AA1" w:rsidR="00F53B3C" w:rsidRDefault="00F53B3C" w:rsidP="711FC0B4">
      <w:pPr>
        <w:pStyle w:val="TOC1"/>
        <w:rPr>
          <w:rFonts w:asciiTheme="minorHAnsi" w:eastAsiaTheme="minorEastAsia" w:hAnsiTheme="minorHAnsi" w:cstheme="minorBidi"/>
          <w:sz w:val="22"/>
        </w:rPr>
      </w:pPr>
      <w:hyperlink w:anchor="_Toc278155575" w:history="1">
        <w:r w:rsidRPr="00500B96">
          <w:rPr>
            <w:rStyle w:val="Hyperlink"/>
          </w:rPr>
          <w:t>9.</w:t>
        </w:r>
        <w:r>
          <w:rPr>
            <w:rFonts w:asciiTheme="minorHAnsi" w:eastAsiaTheme="minorEastAsia" w:hAnsiTheme="minorHAnsi" w:cstheme="minorBidi"/>
            <w:sz w:val="22"/>
          </w:rPr>
          <w:tab/>
        </w:r>
        <w:r w:rsidRPr="00500B96">
          <w:rPr>
            <w:rStyle w:val="Hyperlink"/>
          </w:rPr>
          <w:t>A teoria jurídica e o processo</w:t>
        </w:r>
        <w:r>
          <w:rPr>
            <w:webHidden/>
          </w:rPr>
          <w:tab/>
        </w:r>
        <w:r w:rsidR="00F7492A">
          <w:rPr>
            <w:webHidden/>
          </w:rPr>
          <w:fldChar w:fldCharType="begin"/>
        </w:r>
        <w:r>
          <w:rPr>
            <w:webHidden/>
          </w:rPr>
          <w:instrText xml:space="preserve"> PAGEREF _Toc278155575 \h </w:instrText>
        </w:r>
        <w:r w:rsidR="00F7492A">
          <w:rPr>
            <w:webHidden/>
          </w:rPr>
        </w:r>
        <w:r w:rsidR="00F7492A">
          <w:rPr>
            <w:webHidden/>
          </w:rPr>
          <w:fldChar w:fldCharType="separate"/>
        </w:r>
        <w:r w:rsidR="00277C2E">
          <w:rPr>
            <w:webHidden/>
          </w:rPr>
          <w:t>20</w:t>
        </w:r>
        <w:r w:rsidR="00F7492A">
          <w:rPr>
            <w:webHidden/>
          </w:rPr>
          <w:fldChar w:fldCharType="end"/>
        </w:r>
      </w:hyperlink>
    </w:p>
    <w:p w14:paraId="73566E5F" w14:textId="35F07116" w:rsidR="00F53B3C" w:rsidRDefault="00F53B3C" w:rsidP="711FC0B4">
      <w:pPr>
        <w:pStyle w:val="TOC1"/>
        <w:rPr>
          <w:rFonts w:asciiTheme="minorHAnsi" w:eastAsiaTheme="minorEastAsia" w:hAnsiTheme="minorHAnsi" w:cstheme="minorBidi"/>
          <w:sz w:val="22"/>
        </w:rPr>
      </w:pPr>
      <w:hyperlink w:anchor="_Toc278155576" w:history="1">
        <w:r w:rsidRPr="00500B96">
          <w:rPr>
            <w:rStyle w:val="Hyperlink"/>
          </w:rPr>
          <w:t>10.</w:t>
        </w:r>
        <w:r>
          <w:rPr>
            <w:rFonts w:asciiTheme="minorHAnsi" w:eastAsiaTheme="minorEastAsia" w:hAnsiTheme="minorHAnsi" w:cstheme="minorBidi"/>
            <w:sz w:val="22"/>
          </w:rPr>
          <w:tab/>
        </w:r>
        <w:r w:rsidRPr="00500B96">
          <w:rPr>
            <w:rStyle w:val="Hyperlink"/>
          </w:rPr>
          <w:t>Eixos da teoria processual</w:t>
        </w:r>
        <w:r>
          <w:rPr>
            <w:webHidden/>
          </w:rPr>
          <w:tab/>
        </w:r>
        <w:r w:rsidR="00F7492A">
          <w:rPr>
            <w:webHidden/>
          </w:rPr>
          <w:fldChar w:fldCharType="begin"/>
        </w:r>
        <w:r>
          <w:rPr>
            <w:webHidden/>
          </w:rPr>
          <w:instrText xml:space="preserve"> PAGEREF _Toc278155576 \h </w:instrText>
        </w:r>
        <w:r w:rsidR="00F7492A">
          <w:rPr>
            <w:webHidden/>
          </w:rPr>
        </w:r>
        <w:r w:rsidR="00F7492A">
          <w:rPr>
            <w:webHidden/>
          </w:rPr>
          <w:fldChar w:fldCharType="separate"/>
        </w:r>
        <w:r w:rsidR="00277C2E">
          <w:rPr>
            <w:webHidden/>
          </w:rPr>
          <w:t>23</w:t>
        </w:r>
        <w:r w:rsidR="00F7492A">
          <w:rPr>
            <w:webHidden/>
          </w:rPr>
          <w:fldChar w:fldCharType="end"/>
        </w:r>
      </w:hyperlink>
    </w:p>
    <w:p w14:paraId="55D51A83" w14:textId="7E59CE1B" w:rsidR="00F53B3C" w:rsidRDefault="00F53B3C" w:rsidP="711FC0B4">
      <w:pPr>
        <w:pStyle w:val="TOC1"/>
        <w:rPr>
          <w:rFonts w:asciiTheme="minorHAnsi" w:eastAsiaTheme="minorEastAsia" w:hAnsiTheme="minorHAnsi" w:cstheme="minorBidi"/>
          <w:sz w:val="22"/>
        </w:rPr>
      </w:pPr>
      <w:hyperlink w:anchor="_Toc278155577" w:history="1">
        <w:r w:rsidRPr="00500B96">
          <w:rPr>
            <w:rStyle w:val="Hyperlink"/>
          </w:rPr>
          <w:t>11.</w:t>
        </w:r>
        <w:r>
          <w:rPr>
            <w:rFonts w:asciiTheme="minorHAnsi" w:eastAsiaTheme="minorEastAsia" w:hAnsiTheme="minorHAnsi" w:cstheme="minorBidi"/>
            <w:sz w:val="22"/>
          </w:rPr>
          <w:tab/>
        </w:r>
        <w:r w:rsidRPr="00500B96">
          <w:rPr>
            <w:rStyle w:val="Hyperlink"/>
          </w:rPr>
          <w:t>Conclusão</w:t>
        </w:r>
        <w:r>
          <w:rPr>
            <w:webHidden/>
          </w:rPr>
          <w:tab/>
        </w:r>
        <w:r w:rsidR="00F7492A">
          <w:rPr>
            <w:webHidden/>
          </w:rPr>
          <w:fldChar w:fldCharType="begin"/>
        </w:r>
        <w:r>
          <w:rPr>
            <w:webHidden/>
          </w:rPr>
          <w:instrText xml:space="preserve"> PAGEREF _Toc278155577 \h </w:instrText>
        </w:r>
        <w:r w:rsidR="00F7492A">
          <w:rPr>
            <w:webHidden/>
          </w:rPr>
        </w:r>
        <w:r w:rsidR="00F7492A">
          <w:rPr>
            <w:webHidden/>
          </w:rPr>
          <w:fldChar w:fldCharType="separate"/>
        </w:r>
        <w:r w:rsidR="00277C2E">
          <w:rPr>
            <w:webHidden/>
          </w:rPr>
          <w:t>28</w:t>
        </w:r>
        <w:r w:rsidR="00F7492A">
          <w:rPr>
            <w:webHidden/>
          </w:rPr>
          <w:fldChar w:fldCharType="end"/>
        </w:r>
      </w:hyperlink>
    </w:p>
    <w:p w14:paraId="6B66F1EC" w14:textId="2858049A" w:rsidR="00F53B3C" w:rsidRDefault="00F53B3C" w:rsidP="711FC0B4">
      <w:pPr>
        <w:pStyle w:val="TOC1"/>
        <w:rPr>
          <w:rFonts w:asciiTheme="minorHAnsi" w:eastAsiaTheme="minorEastAsia" w:hAnsiTheme="minorHAnsi" w:cstheme="minorBidi"/>
          <w:sz w:val="22"/>
        </w:rPr>
      </w:pPr>
      <w:hyperlink w:anchor="_Toc278155578" w:history="1">
        <w:r w:rsidRPr="00500B96">
          <w:rPr>
            <w:rStyle w:val="Hyperlink"/>
          </w:rPr>
          <w:t>12.</w:t>
        </w:r>
        <w:r>
          <w:rPr>
            <w:rFonts w:asciiTheme="minorHAnsi" w:eastAsiaTheme="minorEastAsia" w:hAnsiTheme="minorHAnsi" w:cstheme="minorBidi"/>
            <w:sz w:val="22"/>
          </w:rPr>
          <w:tab/>
        </w:r>
        <w:r w:rsidRPr="00500B96">
          <w:rPr>
            <w:rStyle w:val="Hyperlink"/>
          </w:rPr>
          <w:t>Bibliografia</w:t>
        </w:r>
        <w:r>
          <w:rPr>
            <w:webHidden/>
          </w:rPr>
          <w:tab/>
        </w:r>
        <w:r w:rsidR="00F7492A">
          <w:rPr>
            <w:webHidden/>
          </w:rPr>
          <w:fldChar w:fldCharType="begin"/>
        </w:r>
        <w:r>
          <w:rPr>
            <w:webHidden/>
          </w:rPr>
          <w:instrText xml:space="preserve"> PAGEREF _Toc278155578 \h </w:instrText>
        </w:r>
        <w:r w:rsidR="00F7492A">
          <w:rPr>
            <w:webHidden/>
          </w:rPr>
        </w:r>
        <w:r w:rsidR="00F7492A">
          <w:rPr>
            <w:webHidden/>
          </w:rPr>
          <w:fldChar w:fldCharType="separate"/>
        </w:r>
        <w:r w:rsidR="00277C2E">
          <w:rPr>
            <w:webHidden/>
          </w:rPr>
          <w:t>29</w:t>
        </w:r>
        <w:r w:rsidR="00F7492A">
          <w:rPr>
            <w:webHidden/>
          </w:rPr>
          <w:fldChar w:fldCharType="end"/>
        </w:r>
      </w:hyperlink>
    </w:p>
    <w:p w14:paraId="675BDEDF" w14:textId="77777777" w:rsidR="00FA4C29" w:rsidRPr="000B3152" w:rsidRDefault="00F7492A" w:rsidP="00F53B3C">
      <w:pPr>
        <w:pStyle w:val="TOC1"/>
      </w:pPr>
      <w:r w:rsidRPr="000B3152">
        <w:fldChar w:fldCharType="end"/>
      </w:r>
    </w:p>
    <w:p w14:paraId="4A81FFAE" w14:textId="77777777" w:rsidR="00EC6717" w:rsidRPr="000B3152" w:rsidRDefault="00EC6717" w:rsidP="00084733">
      <w:pPr>
        <w:pStyle w:val="Heading1"/>
        <w:spacing w:line="360" w:lineRule="auto"/>
        <w:rPr>
          <w:rFonts w:ascii="Times New Roman" w:hAnsi="Times New Roman"/>
        </w:rPr>
      </w:pPr>
      <w:bookmarkStart w:id="0" w:name="_Toc278155567"/>
      <w:bookmarkStart w:id="1" w:name="_Toc246055127"/>
      <w:r w:rsidRPr="711FC0B4">
        <w:rPr>
          <w:rFonts w:ascii="Times New Roman" w:hAnsi="Times New Roman"/>
        </w:rPr>
        <w:t>Introdução</w:t>
      </w:r>
      <w:bookmarkEnd w:id="0"/>
    </w:p>
    <w:p w14:paraId="783A9AE9" w14:textId="2B7CFC76" w:rsidR="00E23AF9" w:rsidRPr="000B3152" w:rsidRDefault="000B5FE2" w:rsidP="711FC0B4">
      <w:pPr>
        <w:spacing w:line="360" w:lineRule="auto"/>
        <w:rPr>
          <w:rFonts w:ascii="Times New Roman" w:hAnsi="Times New Roman"/>
        </w:rPr>
      </w:pPr>
      <w:r w:rsidRPr="711FC0B4">
        <w:rPr>
          <w:rFonts w:ascii="Times New Roman" w:hAnsi="Times New Roman"/>
        </w:rPr>
        <w:t>P</w:t>
      </w:r>
      <w:r w:rsidR="002014FC" w:rsidRPr="711FC0B4">
        <w:rPr>
          <w:rFonts w:ascii="Times New Roman" w:hAnsi="Times New Roman"/>
        </w:rPr>
        <w:t>retendo</w:t>
      </w:r>
      <w:r w:rsidR="00EC6717" w:rsidRPr="711FC0B4">
        <w:rPr>
          <w:rFonts w:ascii="Times New Roman" w:hAnsi="Times New Roman"/>
        </w:rPr>
        <w:t xml:space="preserve"> oferecer </w:t>
      </w:r>
      <w:r w:rsidRPr="711FC0B4">
        <w:rPr>
          <w:rFonts w:ascii="Times New Roman" w:hAnsi="Times New Roman"/>
        </w:rPr>
        <w:t xml:space="preserve">aqui </w:t>
      </w:r>
      <w:r w:rsidR="00EC6717" w:rsidRPr="711FC0B4">
        <w:rPr>
          <w:rFonts w:ascii="Times New Roman" w:hAnsi="Times New Roman"/>
        </w:rPr>
        <w:t>uma proposta de descrição da nossa forma de pensar as teorias jurídicas, tomando como exemplo as teo</w:t>
      </w:r>
      <w:r w:rsidR="00E23AF9" w:rsidRPr="711FC0B4">
        <w:rPr>
          <w:rFonts w:ascii="Times New Roman" w:hAnsi="Times New Roman"/>
        </w:rPr>
        <w:t xml:space="preserve">rias de base do processo civil. Entendo que cada teoria processual original </w:t>
      </w:r>
      <w:r w:rsidR="00467F57" w:rsidRPr="711FC0B4">
        <w:rPr>
          <w:rFonts w:ascii="Times New Roman" w:hAnsi="Times New Roman"/>
        </w:rPr>
        <w:t>(por exem</w:t>
      </w:r>
      <w:r w:rsidR="003472C4" w:rsidRPr="711FC0B4">
        <w:rPr>
          <w:rFonts w:ascii="Times New Roman" w:hAnsi="Times New Roman"/>
        </w:rPr>
        <w:t>plo as fundadas na jurisdição,</w:t>
      </w:r>
      <w:r w:rsidR="00467F57" w:rsidRPr="711FC0B4">
        <w:rPr>
          <w:rFonts w:ascii="Times New Roman" w:hAnsi="Times New Roman"/>
        </w:rPr>
        <w:t xml:space="preserve"> na ação</w:t>
      </w:r>
      <w:r w:rsidR="74EC95DE" w:rsidRPr="711FC0B4">
        <w:rPr>
          <w:rFonts w:ascii="Times New Roman" w:hAnsi="Times New Roman"/>
        </w:rPr>
        <w:t>,</w:t>
      </w:r>
      <w:r w:rsidR="003472C4" w:rsidRPr="711FC0B4">
        <w:rPr>
          <w:rFonts w:ascii="Times New Roman" w:hAnsi="Times New Roman"/>
        </w:rPr>
        <w:t xml:space="preserve"> etc</w:t>
      </w:r>
      <w:r w:rsidR="00467F57" w:rsidRPr="711FC0B4">
        <w:rPr>
          <w:rFonts w:ascii="Times New Roman" w:hAnsi="Times New Roman"/>
        </w:rPr>
        <w:t xml:space="preserve">) </w:t>
      </w:r>
      <w:r w:rsidR="00E23AF9" w:rsidRPr="711FC0B4">
        <w:rPr>
          <w:rFonts w:ascii="Times New Roman" w:hAnsi="Times New Roman"/>
        </w:rPr>
        <w:t xml:space="preserve">pretende ser um plano completo; ao passo que nós tentamos compatibilizá-las </w:t>
      </w:r>
      <w:r w:rsidR="002014FC" w:rsidRPr="711FC0B4">
        <w:rPr>
          <w:rFonts w:ascii="Times New Roman" w:hAnsi="Times New Roman"/>
        </w:rPr>
        <w:t xml:space="preserve">sincronicamente </w:t>
      </w:r>
      <w:r w:rsidR="00E23AF9" w:rsidRPr="711FC0B4">
        <w:rPr>
          <w:rFonts w:ascii="Times New Roman" w:hAnsi="Times New Roman"/>
        </w:rPr>
        <w:t xml:space="preserve">com </w:t>
      </w:r>
      <w:bookmarkStart w:id="2" w:name="_Int_aug10PXB"/>
      <w:r w:rsidR="00E23AF9" w:rsidRPr="711FC0B4">
        <w:rPr>
          <w:rFonts w:ascii="Times New Roman" w:hAnsi="Times New Roman"/>
        </w:rPr>
        <w:t>as antecedentes</w:t>
      </w:r>
      <w:bookmarkEnd w:id="2"/>
      <w:r w:rsidR="00E23AF9" w:rsidRPr="711FC0B4">
        <w:rPr>
          <w:rFonts w:ascii="Times New Roman" w:hAnsi="Times New Roman"/>
        </w:rPr>
        <w:t xml:space="preserve"> como se tudo fizesse parte de uma grande teoria.</w:t>
      </w:r>
    </w:p>
    <w:p w14:paraId="7B55E1A4" w14:textId="77777777" w:rsidR="00956F07" w:rsidRPr="000B3152" w:rsidRDefault="00E23AF9" w:rsidP="00084733">
      <w:pPr>
        <w:spacing w:line="360" w:lineRule="auto"/>
        <w:rPr>
          <w:rFonts w:ascii="Times New Roman" w:hAnsi="Times New Roman"/>
          <w:szCs w:val="24"/>
        </w:rPr>
      </w:pPr>
      <w:r w:rsidRPr="000B3152">
        <w:rPr>
          <w:rFonts w:ascii="Times New Roman" w:hAnsi="Times New Roman"/>
          <w:szCs w:val="24"/>
        </w:rPr>
        <w:t xml:space="preserve">Assim ignoramos a construção histórica dos conceitos que </w:t>
      </w:r>
      <w:r w:rsidR="00951507" w:rsidRPr="000B3152">
        <w:rPr>
          <w:rFonts w:ascii="Times New Roman" w:hAnsi="Times New Roman"/>
          <w:szCs w:val="24"/>
        </w:rPr>
        <w:t>servem de eixo a cada uma delas.</w:t>
      </w:r>
      <w:r w:rsidR="00377304" w:rsidRPr="000B3152">
        <w:rPr>
          <w:rFonts w:ascii="Times New Roman" w:hAnsi="Times New Roman"/>
          <w:szCs w:val="24"/>
        </w:rPr>
        <w:t xml:space="preserve"> E, c</w:t>
      </w:r>
      <w:r w:rsidR="00951507" w:rsidRPr="000B3152">
        <w:rPr>
          <w:rFonts w:ascii="Times New Roman" w:hAnsi="Times New Roman"/>
          <w:szCs w:val="24"/>
        </w:rPr>
        <w:t xml:space="preserve">om isso, </w:t>
      </w:r>
      <w:r w:rsidRPr="000B3152">
        <w:rPr>
          <w:rFonts w:ascii="Times New Roman" w:hAnsi="Times New Roman"/>
          <w:szCs w:val="24"/>
        </w:rPr>
        <w:t xml:space="preserve">tudo que podemos oferecer é um relato parecido com o quebra-cabeça incompleto. </w:t>
      </w:r>
      <w:r w:rsidR="00956F07" w:rsidRPr="000B3152">
        <w:rPr>
          <w:rFonts w:ascii="Times New Roman" w:hAnsi="Times New Roman"/>
          <w:szCs w:val="24"/>
        </w:rPr>
        <w:t xml:space="preserve">Tal metáfora permite a abordagem ampla e sistemática da comparação entre teorias inteiras; ao mesmo tempo </w:t>
      </w:r>
      <w:r w:rsidR="00951507" w:rsidRPr="000B3152">
        <w:rPr>
          <w:rFonts w:ascii="Times New Roman" w:hAnsi="Times New Roman"/>
          <w:szCs w:val="24"/>
        </w:rPr>
        <w:t xml:space="preserve">em </w:t>
      </w:r>
      <w:r w:rsidR="00956F07" w:rsidRPr="000B3152">
        <w:rPr>
          <w:rFonts w:ascii="Times New Roman" w:hAnsi="Times New Roman"/>
          <w:szCs w:val="24"/>
        </w:rPr>
        <w:t xml:space="preserve">que possibilita o detalhamento conceitual de suas unidades. </w:t>
      </w:r>
    </w:p>
    <w:p w14:paraId="28BE3A4E" w14:textId="77777777" w:rsidR="00956F07" w:rsidRPr="000B3152" w:rsidRDefault="00956F07" w:rsidP="711FC0B4">
      <w:pPr>
        <w:spacing w:line="360" w:lineRule="auto"/>
        <w:rPr>
          <w:rFonts w:ascii="Times New Roman" w:hAnsi="Times New Roman"/>
        </w:rPr>
      </w:pPr>
      <w:r w:rsidRPr="711FC0B4">
        <w:rPr>
          <w:rFonts w:ascii="Times New Roman" w:hAnsi="Times New Roman"/>
        </w:rPr>
        <w:t xml:space="preserve">Esse é o primeiro passo do trabalho, que se contenta com uma descrição fora do tempo e abstrata, pois essa é </w:t>
      </w:r>
      <w:r w:rsidR="00FF5DE3" w:rsidRPr="711FC0B4">
        <w:rPr>
          <w:rFonts w:ascii="Times New Roman" w:hAnsi="Times New Roman"/>
        </w:rPr>
        <w:t xml:space="preserve">a </w:t>
      </w:r>
      <w:r w:rsidRPr="711FC0B4">
        <w:rPr>
          <w:rFonts w:ascii="Times New Roman" w:hAnsi="Times New Roman"/>
        </w:rPr>
        <w:t xml:space="preserve">forma mais próxima ao nosso senso comum teórico. A partir desse diagnóstico, é lançada a base para o que chamo de teoria pragmática do processo. Essa é a forma pela qual atualmente vejo a dinâmica processual, o que me leva a escolher uma teoria de base linguística afinada com as últimas conquistas semiológicas, incluindo o dialogismo de Bakhtin e </w:t>
      </w:r>
      <w:r w:rsidR="00AC5031" w:rsidRPr="711FC0B4">
        <w:rPr>
          <w:rFonts w:ascii="Times New Roman" w:hAnsi="Times New Roman"/>
        </w:rPr>
        <w:t>seletividade coordenada</w:t>
      </w:r>
      <w:r w:rsidRPr="711FC0B4">
        <w:rPr>
          <w:rFonts w:ascii="Times New Roman" w:hAnsi="Times New Roman"/>
        </w:rPr>
        <w:t xml:space="preserve"> de Luhmann.</w:t>
      </w:r>
    </w:p>
    <w:p w14:paraId="24CF8134" w14:textId="77777777" w:rsidR="00951507" w:rsidRPr="000B3152" w:rsidRDefault="00956F07" w:rsidP="00084733">
      <w:pPr>
        <w:spacing w:line="360" w:lineRule="auto"/>
        <w:rPr>
          <w:rFonts w:ascii="Times New Roman" w:hAnsi="Times New Roman"/>
          <w:szCs w:val="24"/>
        </w:rPr>
      </w:pPr>
      <w:r w:rsidRPr="000B3152">
        <w:rPr>
          <w:rFonts w:ascii="Times New Roman" w:hAnsi="Times New Roman"/>
          <w:szCs w:val="24"/>
        </w:rPr>
        <w:lastRenderedPageBreak/>
        <w:t xml:space="preserve">Entendo que essas são bases teóricas mais </w:t>
      </w:r>
      <w:r w:rsidR="00951507" w:rsidRPr="000B3152">
        <w:rPr>
          <w:rFonts w:ascii="Times New Roman" w:hAnsi="Times New Roman"/>
          <w:szCs w:val="24"/>
        </w:rPr>
        <w:t>adequadas</w:t>
      </w:r>
      <w:r w:rsidRPr="000B3152">
        <w:rPr>
          <w:rFonts w:ascii="Times New Roman" w:hAnsi="Times New Roman"/>
          <w:szCs w:val="24"/>
        </w:rPr>
        <w:t xml:space="preserve"> para a reconstrução de uma teoria processual, cujo eixo principal seja a ideia de contraditório dialógico, </w:t>
      </w:r>
      <w:r w:rsidR="00951507" w:rsidRPr="000B3152">
        <w:rPr>
          <w:rFonts w:ascii="Times New Roman" w:hAnsi="Times New Roman"/>
          <w:szCs w:val="24"/>
        </w:rPr>
        <w:t xml:space="preserve">mecanizado por um sistema recursal. </w:t>
      </w:r>
      <w:r w:rsidR="00FF5DE3" w:rsidRPr="000B3152">
        <w:rPr>
          <w:rFonts w:ascii="Times New Roman" w:hAnsi="Times New Roman"/>
          <w:szCs w:val="24"/>
        </w:rPr>
        <w:t>É ele que</w:t>
      </w:r>
      <w:r w:rsidR="00951507" w:rsidRPr="000B3152">
        <w:rPr>
          <w:rFonts w:ascii="Times New Roman" w:hAnsi="Times New Roman"/>
          <w:szCs w:val="24"/>
        </w:rPr>
        <w:t xml:space="preserve"> possibilita a redução recíproca de possibilidades de comportamento das partes, que atuam segundo uma </w:t>
      </w:r>
      <w:r w:rsidR="00AC5031" w:rsidRPr="000B3152">
        <w:rPr>
          <w:rFonts w:ascii="Times New Roman" w:hAnsi="Times New Roman"/>
          <w:szCs w:val="24"/>
        </w:rPr>
        <w:t>seletividade coordenada</w:t>
      </w:r>
      <w:r w:rsidR="00951507" w:rsidRPr="000B3152">
        <w:rPr>
          <w:rFonts w:ascii="Times New Roman" w:hAnsi="Times New Roman"/>
          <w:szCs w:val="24"/>
        </w:rPr>
        <w:t>.</w:t>
      </w:r>
      <w:r w:rsidR="00AC7DBF" w:rsidRPr="000B3152">
        <w:rPr>
          <w:rFonts w:ascii="Times New Roman" w:hAnsi="Times New Roman"/>
          <w:szCs w:val="24"/>
        </w:rPr>
        <w:t xml:space="preserve"> Isso é o máximo que uma teoria voltada a explicar internamente o processo pode </w:t>
      </w:r>
      <w:r w:rsidR="0021759F" w:rsidRPr="000B3152">
        <w:rPr>
          <w:rFonts w:ascii="Times New Roman" w:hAnsi="Times New Roman"/>
          <w:szCs w:val="24"/>
        </w:rPr>
        <w:t>dizer</w:t>
      </w:r>
      <w:r w:rsidR="00AC7DBF" w:rsidRPr="000B3152">
        <w:rPr>
          <w:rFonts w:ascii="Times New Roman" w:hAnsi="Times New Roman"/>
          <w:szCs w:val="24"/>
        </w:rPr>
        <w:t>, já que fora dele existe toda uma complexa malha de poder organizando as próprias regras do jogo.</w:t>
      </w:r>
    </w:p>
    <w:p w14:paraId="479C6A94" w14:textId="77777777" w:rsidR="0020011D" w:rsidRPr="000B3152" w:rsidRDefault="0020011D" w:rsidP="00084733">
      <w:pPr>
        <w:spacing w:line="360" w:lineRule="auto"/>
        <w:rPr>
          <w:rFonts w:ascii="Times New Roman" w:hAnsi="Times New Roman"/>
          <w:szCs w:val="24"/>
        </w:rPr>
      </w:pPr>
      <w:r w:rsidRPr="000B3152">
        <w:rPr>
          <w:rFonts w:ascii="Times New Roman" w:hAnsi="Times New Roman"/>
          <w:szCs w:val="24"/>
        </w:rPr>
        <w:t xml:space="preserve">Antes de chegar a essa proposta, meu desejo era reconstruir uma teoria dogmática do processo. Mas creio que essa seria uma tentativa fracassada, já que é preciso trabalhar as bases do próprio modo de pensar para que então surjam reformulações teóricas dogmáticas. E, naturalmente, elas aparecerão mais conscientes de que uma mera construção abstrata não é capaz de explicar a dinâmica do jogo judicial, pois ele é permeado de comunicações que vão além disso. </w:t>
      </w:r>
    </w:p>
    <w:p w14:paraId="56B17C91" w14:textId="77777777" w:rsidR="00AC5031" w:rsidRPr="000B3152" w:rsidRDefault="0020011D" w:rsidP="00084733">
      <w:pPr>
        <w:spacing w:line="360" w:lineRule="auto"/>
        <w:rPr>
          <w:rFonts w:ascii="Times New Roman" w:hAnsi="Times New Roman"/>
          <w:szCs w:val="24"/>
        </w:rPr>
      </w:pPr>
      <w:r w:rsidRPr="000B3152">
        <w:rPr>
          <w:rFonts w:ascii="Times New Roman" w:hAnsi="Times New Roman"/>
          <w:szCs w:val="24"/>
        </w:rPr>
        <w:t>Por isso optei por estudar os avanços semiológicos, na esperança que</w:t>
      </w:r>
      <w:r w:rsidR="000B5FE2" w:rsidRPr="000B3152">
        <w:rPr>
          <w:rFonts w:ascii="Times New Roman" w:hAnsi="Times New Roman"/>
          <w:szCs w:val="24"/>
        </w:rPr>
        <w:t xml:space="preserve"> de alguma forma a frustração da escola do</w:t>
      </w:r>
      <w:r w:rsidRPr="000B3152">
        <w:rPr>
          <w:rFonts w:ascii="Times New Roman" w:hAnsi="Times New Roman"/>
          <w:szCs w:val="24"/>
        </w:rPr>
        <w:t xml:space="preserve"> estruturalismo </w:t>
      </w:r>
      <w:r w:rsidR="000B5FE2" w:rsidRPr="000B3152">
        <w:rPr>
          <w:rFonts w:ascii="Times New Roman" w:hAnsi="Times New Roman"/>
          <w:szCs w:val="24"/>
        </w:rPr>
        <w:t xml:space="preserve">linguístico </w:t>
      </w:r>
      <w:r w:rsidRPr="000B3152">
        <w:rPr>
          <w:rFonts w:ascii="Times New Roman" w:hAnsi="Times New Roman"/>
          <w:szCs w:val="24"/>
        </w:rPr>
        <w:t>possa servir de inspiração para uma reformulação verdadeiramente pragmática, dialógica e sistemática em relação ao processo judicial.</w:t>
      </w:r>
      <w:r w:rsidR="00AC7DBF" w:rsidRPr="000B3152">
        <w:rPr>
          <w:rFonts w:ascii="Times New Roman" w:hAnsi="Times New Roman"/>
          <w:szCs w:val="24"/>
        </w:rPr>
        <w:t xml:space="preserve"> </w:t>
      </w:r>
    </w:p>
    <w:p w14:paraId="7204A77B" w14:textId="77777777" w:rsidR="0020011D" w:rsidRPr="000B3152" w:rsidRDefault="00AC7DBF" w:rsidP="711FC0B4">
      <w:pPr>
        <w:spacing w:line="360" w:lineRule="auto"/>
        <w:rPr>
          <w:rFonts w:ascii="Times New Roman" w:hAnsi="Times New Roman"/>
        </w:rPr>
      </w:pPr>
      <w:r w:rsidRPr="711FC0B4">
        <w:rPr>
          <w:rFonts w:ascii="Times New Roman" w:hAnsi="Times New Roman"/>
        </w:rPr>
        <w:t xml:space="preserve">Embora Luhmann seja para mim a maior inspiração intelectual, Bakhtin será o mais utilizado para a base de uma nova teoria processual, já que o processo </w:t>
      </w:r>
      <w:r w:rsidR="002014FC" w:rsidRPr="711FC0B4">
        <w:rPr>
          <w:rFonts w:ascii="Times New Roman" w:hAnsi="Times New Roman"/>
        </w:rPr>
        <w:t xml:space="preserve">é </w:t>
      </w:r>
      <w:r w:rsidRPr="711FC0B4">
        <w:rPr>
          <w:rFonts w:ascii="Times New Roman" w:hAnsi="Times New Roman"/>
        </w:rPr>
        <w:t xml:space="preserve">um jogo controlado, com atores delimitados, </w:t>
      </w:r>
      <w:r w:rsidR="002014FC" w:rsidRPr="711FC0B4">
        <w:rPr>
          <w:rFonts w:ascii="Times New Roman" w:hAnsi="Times New Roman"/>
        </w:rPr>
        <w:t xml:space="preserve">e </w:t>
      </w:r>
      <w:r w:rsidRPr="711FC0B4">
        <w:rPr>
          <w:rFonts w:ascii="Times New Roman" w:hAnsi="Times New Roman"/>
        </w:rPr>
        <w:t>tem a dialogia como princípio natural.</w:t>
      </w:r>
      <w:r w:rsidR="002014FC" w:rsidRPr="711FC0B4">
        <w:rPr>
          <w:rFonts w:ascii="Times New Roman" w:hAnsi="Times New Roman"/>
        </w:rPr>
        <w:t xml:space="preserve"> </w:t>
      </w:r>
      <w:r w:rsidR="00AC5031" w:rsidRPr="711FC0B4">
        <w:rPr>
          <w:rFonts w:ascii="Times New Roman" w:hAnsi="Times New Roman"/>
        </w:rPr>
        <w:t>Esse princípio</w:t>
      </w:r>
      <w:r w:rsidR="002014FC" w:rsidRPr="711FC0B4">
        <w:rPr>
          <w:rFonts w:ascii="Times New Roman" w:hAnsi="Times New Roman"/>
        </w:rPr>
        <w:t xml:space="preserve"> norteia a visão aqui proposta sobre o contraditório, em torno do qual todo o </w:t>
      </w:r>
      <w:bookmarkStart w:id="3" w:name="_Int_hC8jR9dg"/>
      <w:r w:rsidR="002014FC" w:rsidRPr="711FC0B4">
        <w:rPr>
          <w:rFonts w:ascii="Times New Roman" w:hAnsi="Times New Roman"/>
        </w:rPr>
        <w:t>processo gravita</w:t>
      </w:r>
      <w:bookmarkEnd w:id="3"/>
      <w:r w:rsidR="00AC5031" w:rsidRPr="711FC0B4">
        <w:rPr>
          <w:rFonts w:ascii="Times New Roman" w:hAnsi="Times New Roman"/>
        </w:rPr>
        <w:t>, segundo uma redução recíproca de possibilidades de comportamento dos atores envolvidos</w:t>
      </w:r>
      <w:r w:rsidR="002014FC" w:rsidRPr="711FC0B4">
        <w:rPr>
          <w:rFonts w:ascii="Times New Roman" w:hAnsi="Times New Roman"/>
        </w:rPr>
        <w:t>. Em síntese, essa é a proposta desse trabalho.</w:t>
      </w:r>
    </w:p>
    <w:p w14:paraId="379A0D99" w14:textId="77777777" w:rsidR="00EC6717" w:rsidRPr="000B3152" w:rsidRDefault="00EC6717" w:rsidP="00084733">
      <w:pPr>
        <w:pStyle w:val="Heading1"/>
        <w:spacing w:line="360" w:lineRule="auto"/>
        <w:rPr>
          <w:rFonts w:ascii="Times New Roman" w:hAnsi="Times New Roman"/>
        </w:rPr>
      </w:pPr>
      <w:bookmarkStart w:id="4" w:name="_Toc278155568"/>
      <w:bookmarkEnd w:id="1"/>
      <w:r w:rsidRPr="711FC0B4">
        <w:rPr>
          <w:rFonts w:ascii="Times New Roman" w:hAnsi="Times New Roman"/>
        </w:rPr>
        <w:t>O quebra-cabeça como teoria</w:t>
      </w:r>
      <w:bookmarkEnd w:id="4"/>
    </w:p>
    <w:p w14:paraId="2C08806C" w14:textId="77777777" w:rsidR="0034396C" w:rsidRPr="000B3152" w:rsidRDefault="00EC6717" w:rsidP="711FC0B4">
      <w:pPr>
        <w:spacing w:line="360" w:lineRule="auto"/>
        <w:rPr>
          <w:rFonts w:ascii="Times New Roman" w:hAnsi="Times New Roman"/>
        </w:rPr>
      </w:pPr>
      <w:r w:rsidRPr="711FC0B4">
        <w:rPr>
          <w:rFonts w:ascii="Times New Roman" w:hAnsi="Times New Roman"/>
        </w:rPr>
        <w:t xml:space="preserve">Vik Muniz, artista plástico brasileiro, gerou quebra-cabeças com segredos diferentes </w:t>
      </w:r>
      <w:r w:rsidR="009A52C6" w:rsidRPr="711FC0B4">
        <w:rPr>
          <w:rFonts w:ascii="Times New Roman" w:hAnsi="Times New Roman"/>
        </w:rPr>
        <w:t xml:space="preserve">sobre a mesma foto e depois </w:t>
      </w:r>
      <w:r w:rsidR="002E7011" w:rsidRPr="711FC0B4">
        <w:rPr>
          <w:rFonts w:ascii="Times New Roman" w:hAnsi="Times New Roman"/>
        </w:rPr>
        <w:t xml:space="preserve">passou a </w:t>
      </w:r>
      <w:r w:rsidR="009A52C6" w:rsidRPr="711FC0B4">
        <w:rPr>
          <w:rFonts w:ascii="Times New Roman" w:hAnsi="Times New Roman"/>
        </w:rPr>
        <w:t>montá-los</w:t>
      </w:r>
      <w:r w:rsidR="002E7011" w:rsidRPr="711FC0B4">
        <w:rPr>
          <w:rFonts w:ascii="Times New Roman" w:hAnsi="Times New Roman"/>
        </w:rPr>
        <w:t xml:space="preserve"> incompletamente</w:t>
      </w:r>
      <w:r w:rsidR="009A52C6" w:rsidRPr="711FC0B4">
        <w:rPr>
          <w:rFonts w:ascii="Times New Roman" w:hAnsi="Times New Roman"/>
        </w:rPr>
        <w:t xml:space="preserve"> </w:t>
      </w:r>
      <w:r w:rsidR="002E7011" w:rsidRPr="711FC0B4">
        <w:rPr>
          <w:rFonts w:ascii="Times New Roman" w:hAnsi="Times New Roman"/>
        </w:rPr>
        <w:t xml:space="preserve">em camadas, tendo </w:t>
      </w:r>
      <w:r w:rsidR="002E7011" w:rsidRPr="711FC0B4">
        <w:rPr>
          <w:rFonts w:ascii="Times New Roman" w:hAnsi="Times New Roman"/>
        </w:rPr>
        <w:lastRenderedPageBreak/>
        <w:t>como fonte algumas peças embaralhadas</w:t>
      </w:r>
      <w:r w:rsidR="009A52C6" w:rsidRPr="711FC0B4">
        <w:rPr>
          <w:rFonts w:ascii="Times New Roman" w:hAnsi="Times New Roman"/>
        </w:rPr>
        <w:t>.</w:t>
      </w:r>
      <w:r w:rsidR="009A0318" w:rsidRPr="711FC0B4">
        <w:rPr>
          <w:rStyle w:val="FootnoteReference"/>
          <w:rFonts w:ascii="Times New Roman" w:hAnsi="Times New Roman"/>
        </w:rPr>
        <w:footnoteReference w:id="1"/>
      </w:r>
      <w:r w:rsidR="009A52C6" w:rsidRPr="711FC0B4">
        <w:rPr>
          <w:rFonts w:ascii="Times New Roman" w:hAnsi="Times New Roman"/>
        </w:rPr>
        <w:t xml:space="preserve"> O resultado são camadas incompletas</w:t>
      </w:r>
      <w:r w:rsidR="002E7011" w:rsidRPr="711FC0B4">
        <w:rPr>
          <w:rFonts w:ascii="Times New Roman" w:hAnsi="Times New Roman"/>
        </w:rPr>
        <w:t xml:space="preserve"> no nível horizontal de montagem, </w:t>
      </w:r>
      <w:r w:rsidR="00AB477D" w:rsidRPr="711FC0B4">
        <w:rPr>
          <w:rFonts w:ascii="Times New Roman" w:hAnsi="Times New Roman"/>
        </w:rPr>
        <w:t xml:space="preserve">possibilitando </w:t>
      </w:r>
      <w:r w:rsidR="002E7011" w:rsidRPr="711FC0B4">
        <w:rPr>
          <w:rFonts w:ascii="Times New Roman" w:hAnsi="Times New Roman"/>
        </w:rPr>
        <w:t xml:space="preserve">uma visão curiosa que revela a completude da imagem, embora distorcida. </w:t>
      </w:r>
      <w:r w:rsidR="00B00E15" w:rsidRPr="711FC0B4">
        <w:rPr>
          <w:rFonts w:ascii="Times New Roman" w:hAnsi="Times New Roman"/>
        </w:rPr>
        <w:t xml:space="preserve"> </w:t>
      </w:r>
    </w:p>
    <w:p w14:paraId="5D3380E8" w14:textId="77777777" w:rsidR="00EB3F4D" w:rsidRPr="000B3152" w:rsidRDefault="00B00E15" w:rsidP="711FC0B4">
      <w:pPr>
        <w:spacing w:line="360" w:lineRule="auto"/>
        <w:rPr>
          <w:rFonts w:ascii="Times New Roman" w:hAnsi="Times New Roman"/>
          <w:smallCaps/>
        </w:rPr>
      </w:pPr>
      <w:r w:rsidRPr="711FC0B4">
        <w:rPr>
          <w:rFonts w:ascii="Times New Roman" w:hAnsi="Times New Roman"/>
        </w:rPr>
        <w:t xml:space="preserve">Ironicamente, são eles retratos de pinturas famosas, possíveis de serem </w:t>
      </w:r>
      <w:r w:rsidR="00137C86" w:rsidRPr="711FC0B4">
        <w:rPr>
          <w:rFonts w:ascii="Times New Roman" w:hAnsi="Times New Roman"/>
        </w:rPr>
        <w:t xml:space="preserve">mentalmente </w:t>
      </w:r>
      <w:r w:rsidRPr="711FC0B4">
        <w:rPr>
          <w:rFonts w:ascii="Times New Roman" w:hAnsi="Times New Roman"/>
        </w:rPr>
        <w:t>recriadas pelo observador segundo um pr</w:t>
      </w:r>
      <w:r w:rsidR="0034396C" w:rsidRPr="711FC0B4">
        <w:rPr>
          <w:rFonts w:ascii="Times New Roman" w:hAnsi="Times New Roman"/>
        </w:rPr>
        <w:t>ocesso interpretativo criativo</w:t>
      </w:r>
      <w:r w:rsidR="00137C86" w:rsidRPr="711FC0B4">
        <w:rPr>
          <w:rFonts w:ascii="Times New Roman" w:hAnsi="Times New Roman"/>
        </w:rPr>
        <w:t>.</w:t>
      </w:r>
      <w:r w:rsidR="0034396C" w:rsidRPr="711FC0B4">
        <w:rPr>
          <w:rFonts w:ascii="Times New Roman" w:hAnsi="Times New Roman"/>
        </w:rPr>
        <w:t xml:space="preserve"> E mesmo que não se tratasse de pinturas famosas, a oferta de elementos para a construção de uma imagem possibilitaria por si só, de uma maneira mais abstrata, a reorganização desses fragmentos segundo a vontade do observador. Isso aconteceria, por exemplo, m</w:t>
      </w:r>
      <w:r w:rsidR="00F005C9" w:rsidRPr="711FC0B4">
        <w:rPr>
          <w:rFonts w:ascii="Times New Roman" w:hAnsi="Times New Roman"/>
        </w:rPr>
        <w:t>esmo diante de pinturas famosas</w:t>
      </w:r>
      <w:r w:rsidR="0034396C" w:rsidRPr="711FC0B4">
        <w:rPr>
          <w:rFonts w:ascii="Times New Roman" w:hAnsi="Times New Roman"/>
        </w:rPr>
        <w:t xml:space="preserve"> para </w:t>
      </w:r>
      <w:r w:rsidR="00AB533A" w:rsidRPr="711FC0B4">
        <w:rPr>
          <w:rFonts w:ascii="Times New Roman" w:hAnsi="Times New Roman"/>
        </w:rPr>
        <w:t xml:space="preserve">o </w:t>
      </w:r>
      <w:r w:rsidR="0034396C" w:rsidRPr="711FC0B4">
        <w:rPr>
          <w:rFonts w:ascii="Times New Roman" w:hAnsi="Times New Roman"/>
        </w:rPr>
        <w:t>ignorante em artes plásticas</w:t>
      </w:r>
      <w:r w:rsidR="001D1C5D" w:rsidRPr="711FC0B4">
        <w:rPr>
          <w:rFonts w:ascii="Times New Roman" w:hAnsi="Times New Roman"/>
        </w:rPr>
        <w:t xml:space="preserve">, pois </w:t>
      </w:r>
      <w:r w:rsidR="00AB533A" w:rsidRPr="711FC0B4">
        <w:rPr>
          <w:rFonts w:ascii="Times New Roman" w:hAnsi="Times New Roman"/>
        </w:rPr>
        <w:t xml:space="preserve">o </w:t>
      </w:r>
      <w:r w:rsidR="001D1C5D" w:rsidRPr="711FC0B4">
        <w:rPr>
          <w:rFonts w:ascii="Times New Roman" w:hAnsi="Times New Roman"/>
        </w:rPr>
        <w:t>observador sempre interpreta criativamente a imagem</w:t>
      </w:r>
      <w:r w:rsidR="0034396C" w:rsidRPr="711FC0B4">
        <w:rPr>
          <w:rFonts w:ascii="Times New Roman" w:hAnsi="Times New Roman"/>
        </w:rPr>
        <w:t>.</w:t>
      </w:r>
      <w:r w:rsidR="001D1C5D" w:rsidRPr="711FC0B4">
        <w:rPr>
          <w:rStyle w:val="FootnoteReference"/>
          <w:rFonts w:ascii="Times New Roman" w:hAnsi="Times New Roman"/>
        </w:rPr>
        <w:footnoteReference w:id="2"/>
      </w:r>
      <w:r w:rsidR="0034396C" w:rsidRPr="711FC0B4">
        <w:rPr>
          <w:rFonts w:ascii="Times New Roman" w:hAnsi="Times New Roman"/>
        </w:rPr>
        <w:t xml:space="preserve"> </w:t>
      </w:r>
    </w:p>
    <w:p w14:paraId="1BE51DAC" w14:textId="77777777" w:rsidR="00FB3200" w:rsidRPr="000B3152" w:rsidRDefault="00FB3200" w:rsidP="711FC0B4">
      <w:pPr>
        <w:spacing w:line="360" w:lineRule="auto"/>
        <w:rPr>
          <w:rFonts w:ascii="Times New Roman" w:hAnsi="Times New Roman"/>
        </w:rPr>
      </w:pPr>
      <w:r w:rsidRPr="711FC0B4">
        <w:rPr>
          <w:rFonts w:ascii="Times New Roman" w:hAnsi="Times New Roman"/>
        </w:rPr>
        <w:t xml:space="preserve">Do ponto de vista lógico, podemos dizer que o artista criou diferentes </w:t>
      </w:r>
      <w:r w:rsidR="004D379F" w:rsidRPr="711FC0B4">
        <w:rPr>
          <w:rFonts w:ascii="Times New Roman" w:hAnsi="Times New Roman"/>
        </w:rPr>
        <w:t>fragmentos</w:t>
      </w:r>
      <w:r w:rsidRPr="711FC0B4">
        <w:rPr>
          <w:rFonts w:ascii="Times New Roman" w:hAnsi="Times New Roman"/>
        </w:rPr>
        <w:t xml:space="preserve"> da imagem (processo de desintegração)</w:t>
      </w:r>
      <w:r w:rsidR="00CE3B93" w:rsidRPr="711FC0B4">
        <w:rPr>
          <w:rStyle w:val="FootnoteReference"/>
          <w:rFonts w:ascii="Times New Roman" w:hAnsi="Times New Roman"/>
        </w:rPr>
        <w:footnoteReference w:id="3"/>
      </w:r>
      <w:r w:rsidRPr="711FC0B4">
        <w:rPr>
          <w:rFonts w:ascii="Times New Roman" w:hAnsi="Times New Roman"/>
        </w:rPr>
        <w:t>, como podemos fazer com qualquer coisa (ano em meses; livro em cap</w:t>
      </w:r>
      <w:r w:rsidR="00BC322F" w:rsidRPr="711FC0B4">
        <w:rPr>
          <w:rFonts w:ascii="Times New Roman" w:hAnsi="Times New Roman"/>
        </w:rPr>
        <w:t>ítulos etc). Contudo, ao remontá-las</w:t>
      </w:r>
      <w:r w:rsidRPr="711FC0B4">
        <w:rPr>
          <w:rFonts w:ascii="Times New Roman" w:hAnsi="Times New Roman"/>
        </w:rPr>
        <w:t xml:space="preserve"> parcialmen</w:t>
      </w:r>
      <w:r w:rsidR="00BC322F" w:rsidRPr="711FC0B4">
        <w:rPr>
          <w:rFonts w:ascii="Times New Roman" w:hAnsi="Times New Roman"/>
        </w:rPr>
        <w:t xml:space="preserve">te tendo como fonte uma seleção </w:t>
      </w:r>
      <w:r w:rsidRPr="711FC0B4">
        <w:rPr>
          <w:rFonts w:ascii="Times New Roman" w:hAnsi="Times New Roman"/>
        </w:rPr>
        <w:t xml:space="preserve">das peças embaralhadas, violou </w:t>
      </w:r>
      <w:r w:rsidR="00543D90" w:rsidRPr="711FC0B4">
        <w:rPr>
          <w:rFonts w:ascii="Times New Roman" w:hAnsi="Times New Roman"/>
        </w:rPr>
        <w:t>a reversão d</w:t>
      </w:r>
      <w:r w:rsidRPr="711FC0B4">
        <w:rPr>
          <w:rFonts w:ascii="Times New Roman" w:hAnsi="Times New Roman"/>
        </w:rPr>
        <w:t>esse processo lógico, na medida em que as unidades deixara</w:t>
      </w:r>
      <w:r w:rsidR="00FB2136" w:rsidRPr="711FC0B4">
        <w:rPr>
          <w:rFonts w:ascii="Times New Roman" w:hAnsi="Times New Roman"/>
        </w:rPr>
        <w:t>m de: ser iguais</w:t>
      </w:r>
      <w:r w:rsidRPr="711FC0B4">
        <w:rPr>
          <w:rFonts w:ascii="Times New Roman" w:hAnsi="Times New Roman"/>
        </w:rPr>
        <w:t xml:space="preserve"> à soma de seu divisível; ser mutuamente excludentes; fundar-se em um critério único de fragmentação; e ser fluido e sem intervalos.</w:t>
      </w:r>
    </w:p>
    <w:p w14:paraId="3FB01DB6" w14:textId="77777777" w:rsidR="00E24E9B" w:rsidRPr="000B3152" w:rsidRDefault="000B5FE2" w:rsidP="00084733">
      <w:pPr>
        <w:spacing w:line="360" w:lineRule="auto"/>
        <w:rPr>
          <w:rFonts w:ascii="Times New Roman" w:hAnsi="Times New Roman"/>
          <w:szCs w:val="24"/>
        </w:rPr>
      </w:pPr>
      <w:r w:rsidRPr="000B3152">
        <w:rPr>
          <w:rFonts w:ascii="Times New Roman" w:hAnsi="Times New Roman"/>
          <w:szCs w:val="24"/>
        </w:rPr>
        <w:lastRenderedPageBreak/>
        <w:t>A</w:t>
      </w:r>
      <w:r w:rsidR="00C60249" w:rsidRPr="000B3152">
        <w:rPr>
          <w:rFonts w:ascii="Times New Roman" w:hAnsi="Times New Roman"/>
          <w:szCs w:val="24"/>
        </w:rPr>
        <w:t xml:space="preserve"> </w:t>
      </w:r>
      <w:r w:rsidRPr="000B3152">
        <w:rPr>
          <w:rFonts w:ascii="Times New Roman" w:hAnsi="Times New Roman"/>
          <w:szCs w:val="24"/>
        </w:rPr>
        <w:t xml:space="preserve">obra de arte analisada </w:t>
      </w:r>
      <w:r w:rsidR="00DB3722" w:rsidRPr="000B3152">
        <w:rPr>
          <w:rFonts w:ascii="Times New Roman" w:hAnsi="Times New Roman"/>
          <w:szCs w:val="24"/>
        </w:rPr>
        <w:t xml:space="preserve">não </w:t>
      </w:r>
      <w:r w:rsidR="00C60249" w:rsidRPr="000B3152">
        <w:rPr>
          <w:rFonts w:ascii="Times New Roman" w:hAnsi="Times New Roman"/>
          <w:szCs w:val="24"/>
        </w:rPr>
        <w:t>se limita a um</w:t>
      </w:r>
      <w:r w:rsidR="00DB3722" w:rsidRPr="000B3152">
        <w:rPr>
          <w:rFonts w:ascii="Times New Roman" w:hAnsi="Times New Roman"/>
          <w:szCs w:val="24"/>
        </w:rPr>
        <w:t xml:space="preserve"> r</w:t>
      </w:r>
      <w:r w:rsidR="00C60249" w:rsidRPr="000B3152">
        <w:rPr>
          <w:rFonts w:ascii="Times New Roman" w:hAnsi="Times New Roman"/>
          <w:szCs w:val="24"/>
        </w:rPr>
        <w:t xml:space="preserve">earranjo das partes de um todo; e sim </w:t>
      </w:r>
      <w:r w:rsidR="00DB3722" w:rsidRPr="000B3152">
        <w:rPr>
          <w:rFonts w:ascii="Times New Roman" w:hAnsi="Times New Roman"/>
          <w:szCs w:val="24"/>
        </w:rPr>
        <w:t>compõe uma nova totalidade, integrando elementos de conjuntos que são iguais quanto à imagem de fundo, mas que sã</w:t>
      </w:r>
      <w:r w:rsidR="00C60249" w:rsidRPr="000B3152">
        <w:rPr>
          <w:rFonts w:ascii="Times New Roman" w:hAnsi="Times New Roman"/>
          <w:szCs w:val="24"/>
        </w:rPr>
        <w:t xml:space="preserve">o diversos quanto aos recortes. </w:t>
      </w:r>
      <w:r w:rsidR="00DB3722" w:rsidRPr="000B3152">
        <w:rPr>
          <w:rFonts w:ascii="Times New Roman" w:hAnsi="Times New Roman"/>
          <w:szCs w:val="24"/>
        </w:rPr>
        <w:t>O resultado é uma imagem coerente que não é simplesmente a reco</w:t>
      </w:r>
      <w:r w:rsidR="007B7BD4" w:rsidRPr="000B3152">
        <w:rPr>
          <w:rFonts w:ascii="Times New Roman" w:hAnsi="Times New Roman"/>
          <w:szCs w:val="24"/>
        </w:rPr>
        <w:t>nstrução da imagem original</w:t>
      </w:r>
      <w:r w:rsidR="00DB3722" w:rsidRPr="000B3152">
        <w:rPr>
          <w:rFonts w:ascii="Times New Roman" w:hAnsi="Times New Roman"/>
          <w:szCs w:val="24"/>
        </w:rPr>
        <w:t xml:space="preserve">, mas que é conquistada pela sobreposição de diferentes chaves aplicadas ao </w:t>
      </w:r>
      <w:r w:rsidR="009B4071" w:rsidRPr="000B3152">
        <w:rPr>
          <w:rFonts w:ascii="Times New Roman" w:hAnsi="Times New Roman"/>
          <w:szCs w:val="24"/>
        </w:rPr>
        <w:t>objeto. Assim,</w:t>
      </w:r>
      <w:r w:rsidR="00DB3722" w:rsidRPr="000B3152">
        <w:rPr>
          <w:rFonts w:ascii="Times New Roman" w:hAnsi="Times New Roman"/>
          <w:szCs w:val="24"/>
        </w:rPr>
        <w:t xml:space="preserve"> várias partes da imagem se sobrepõem e muitos pontos ficam perdidos nas sombras derivadas das zonas de jun</w:t>
      </w:r>
      <w:r w:rsidR="00C60249" w:rsidRPr="000B3152">
        <w:rPr>
          <w:rFonts w:ascii="Times New Roman" w:hAnsi="Times New Roman"/>
          <w:szCs w:val="24"/>
        </w:rPr>
        <w:t>ção.</w:t>
      </w:r>
    </w:p>
    <w:p w14:paraId="62709ADE" w14:textId="77777777" w:rsidR="007B7BD4" w:rsidRPr="000B3152" w:rsidRDefault="00DB3722" w:rsidP="711FC0B4">
      <w:pPr>
        <w:spacing w:line="360" w:lineRule="auto"/>
        <w:rPr>
          <w:rFonts w:ascii="Times New Roman" w:hAnsi="Times New Roman"/>
        </w:rPr>
      </w:pPr>
      <w:r w:rsidRPr="711FC0B4">
        <w:rPr>
          <w:rFonts w:ascii="Times New Roman" w:hAnsi="Times New Roman"/>
        </w:rPr>
        <w:t>Além disso, os limites da figura são definidos arbitrariamente, pois seguindo o seu estilo já consolidado, Vik Muniz tira fotos de seus desenhos e esculturas, e a foto (com sua perspectiva definida e suas margens cortantes) é a obra apresentada</w:t>
      </w:r>
      <w:r w:rsidR="00C60249" w:rsidRPr="711FC0B4">
        <w:rPr>
          <w:rFonts w:ascii="Times New Roman" w:hAnsi="Times New Roman"/>
        </w:rPr>
        <w:t xml:space="preserve"> ao público. Talvez</w:t>
      </w:r>
      <w:r w:rsidRPr="711FC0B4">
        <w:rPr>
          <w:rFonts w:ascii="Times New Roman" w:hAnsi="Times New Roman"/>
        </w:rPr>
        <w:t xml:space="preserve">, para nossa metáfora, </w:t>
      </w:r>
      <w:r w:rsidR="001A4E90" w:rsidRPr="711FC0B4">
        <w:rPr>
          <w:rFonts w:ascii="Times New Roman" w:hAnsi="Times New Roman"/>
        </w:rPr>
        <w:t>uma</w:t>
      </w:r>
      <w:r w:rsidRPr="711FC0B4">
        <w:rPr>
          <w:rFonts w:ascii="Times New Roman" w:hAnsi="Times New Roman"/>
        </w:rPr>
        <w:t xml:space="preserve"> escultura original </w:t>
      </w:r>
      <w:r w:rsidR="00C60249" w:rsidRPr="711FC0B4">
        <w:rPr>
          <w:rFonts w:ascii="Times New Roman" w:hAnsi="Times New Roman"/>
        </w:rPr>
        <w:t xml:space="preserve">fosse </w:t>
      </w:r>
      <w:r w:rsidRPr="711FC0B4">
        <w:rPr>
          <w:rFonts w:ascii="Times New Roman" w:hAnsi="Times New Roman"/>
        </w:rPr>
        <w:t>ainda mais propícia, com suas margens incertas, formando um campo e não uma linha.</w:t>
      </w:r>
      <w:r w:rsidR="00C60249" w:rsidRPr="711FC0B4">
        <w:rPr>
          <w:rFonts w:ascii="Times New Roman" w:hAnsi="Times New Roman"/>
        </w:rPr>
        <w:t xml:space="preserve"> </w:t>
      </w:r>
    </w:p>
    <w:p w14:paraId="14F228FE" w14:textId="77777777" w:rsidR="002F29BA" w:rsidRPr="000B3152" w:rsidRDefault="00C60249" w:rsidP="711FC0B4">
      <w:pPr>
        <w:spacing w:line="360" w:lineRule="auto"/>
        <w:rPr>
          <w:rFonts w:ascii="Times New Roman" w:hAnsi="Times New Roman"/>
        </w:rPr>
      </w:pPr>
      <w:r w:rsidRPr="711FC0B4">
        <w:rPr>
          <w:rFonts w:ascii="Times New Roman" w:hAnsi="Times New Roman"/>
        </w:rPr>
        <w:t>Mas devemos</w:t>
      </w:r>
      <w:r w:rsidR="001C05E4" w:rsidRPr="711FC0B4">
        <w:rPr>
          <w:rFonts w:ascii="Times New Roman" w:hAnsi="Times New Roman"/>
        </w:rPr>
        <w:t xml:space="preserve"> nos manter à alegoria proposta, até porque tanto o processo criativo do emissor</w:t>
      </w:r>
      <w:r w:rsidR="00FE1848" w:rsidRPr="711FC0B4">
        <w:rPr>
          <w:rStyle w:val="FootnoteReference"/>
          <w:rFonts w:ascii="Times New Roman" w:hAnsi="Times New Roman"/>
        </w:rPr>
        <w:footnoteReference w:id="4"/>
      </w:r>
      <w:r w:rsidR="00FE1848" w:rsidRPr="711FC0B4">
        <w:rPr>
          <w:rFonts w:ascii="Times New Roman" w:hAnsi="Times New Roman"/>
        </w:rPr>
        <w:t xml:space="preserve"> </w:t>
      </w:r>
      <w:r w:rsidR="001C05E4" w:rsidRPr="711FC0B4">
        <w:rPr>
          <w:rFonts w:ascii="Times New Roman" w:hAnsi="Times New Roman"/>
        </w:rPr>
        <w:t>quanto do receptor</w:t>
      </w:r>
      <w:r w:rsidR="00FE1848" w:rsidRPr="711FC0B4">
        <w:rPr>
          <w:rStyle w:val="FootnoteReference"/>
          <w:rFonts w:ascii="Times New Roman" w:hAnsi="Times New Roman"/>
        </w:rPr>
        <w:footnoteReference w:id="5"/>
      </w:r>
      <w:r w:rsidR="001C05E4" w:rsidRPr="711FC0B4">
        <w:rPr>
          <w:rFonts w:ascii="Times New Roman" w:hAnsi="Times New Roman"/>
        </w:rPr>
        <w:t xml:space="preserve"> promovem seleções de elementos centrais de significação. Ou seja, estamos fadados ao processo seletivo dos atores discursivos, o que impossibilita uma comunicação absoluta, a despeito de toda precisão e ausência de ruído externo.</w:t>
      </w:r>
      <w:r w:rsidR="007A4975" w:rsidRPr="711FC0B4">
        <w:rPr>
          <w:rFonts w:ascii="Times New Roman" w:hAnsi="Times New Roman"/>
        </w:rPr>
        <w:t xml:space="preserve"> Tudo isso porque comunicação, mais que um processo subjetivo, é um processo intersubjetivo dependente do enfoque de cada parte.</w:t>
      </w:r>
      <w:r w:rsidR="007A4975" w:rsidRPr="711FC0B4">
        <w:rPr>
          <w:rStyle w:val="FootnoteReference"/>
          <w:rFonts w:ascii="Times New Roman" w:hAnsi="Times New Roman"/>
        </w:rPr>
        <w:footnoteReference w:id="6"/>
      </w:r>
      <w:r w:rsidR="001C05E4" w:rsidRPr="711FC0B4">
        <w:rPr>
          <w:rFonts w:ascii="Times New Roman" w:hAnsi="Times New Roman"/>
        </w:rPr>
        <w:t xml:space="preserve"> </w:t>
      </w:r>
    </w:p>
    <w:p w14:paraId="291B52CB" w14:textId="77777777" w:rsidR="00670065" w:rsidRPr="000B3152" w:rsidRDefault="009E6312" w:rsidP="00084733">
      <w:pPr>
        <w:pStyle w:val="Heading1"/>
        <w:spacing w:line="360" w:lineRule="auto"/>
        <w:rPr>
          <w:rFonts w:ascii="Times New Roman" w:hAnsi="Times New Roman"/>
        </w:rPr>
      </w:pPr>
      <w:bookmarkStart w:id="5" w:name="_Toc246055128"/>
      <w:bookmarkStart w:id="6" w:name="_Toc278155569"/>
      <w:r w:rsidRPr="711FC0B4">
        <w:rPr>
          <w:rFonts w:ascii="Times New Roman" w:hAnsi="Times New Roman"/>
        </w:rPr>
        <w:t>Desenvolvendo</w:t>
      </w:r>
      <w:r w:rsidR="00AE0814" w:rsidRPr="711FC0B4">
        <w:rPr>
          <w:rFonts w:ascii="Times New Roman" w:hAnsi="Times New Roman"/>
        </w:rPr>
        <w:t xml:space="preserve"> a a</w:t>
      </w:r>
      <w:r w:rsidR="00670065" w:rsidRPr="711FC0B4">
        <w:rPr>
          <w:rFonts w:ascii="Times New Roman" w:hAnsi="Times New Roman"/>
        </w:rPr>
        <w:t>legoria jurídica</w:t>
      </w:r>
      <w:bookmarkEnd w:id="5"/>
      <w:bookmarkEnd w:id="6"/>
    </w:p>
    <w:p w14:paraId="18440A45" w14:textId="77777777" w:rsidR="00B00E15" w:rsidRPr="000B3152" w:rsidRDefault="00FB3200" w:rsidP="00084733">
      <w:pPr>
        <w:spacing w:line="360" w:lineRule="auto"/>
        <w:rPr>
          <w:rFonts w:ascii="Times New Roman" w:hAnsi="Times New Roman"/>
          <w:szCs w:val="24"/>
        </w:rPr>
      </w:pPr>
      <w:r w:rsidRPr="000B3152">
        <w:rPr>
          <w:rFonts w:ascii="Times New Roman" w:hAnsi="Times New Roman"/>
          <w:szCs w:val="24"/>
        </w:rPr>
        <w:t>Essa alegoria sistemática serve de parale</w:t>
      </w:r>
      <w:r w:rsidR="00FB2136" w:rsidRPr="000B3152">
        <w:rPr>
          <w:rFonts w:ascii="Times New Roman" w:hAnsi="Times New Roman"/>
          <w:szCs w:val="24"/>
        </w:rPr>
        <w:t>lo ao que fazem</w:t>
      </w:r>
      <w:r w:rsidR="001D4EB3" w:rsidRPr="000B3152">
        <w:rPr>
          <w:rFonts w:ascii="Times New Roman" w:hAnsi="Times New Roman"/>
          <w:szCs w:val="24"/>
        </w:rPr>
        <w:t>os com o direito, por exemplo o</w:t>
      </w:r>
      <w:r w:rsidR="00FB2136" w:rsidRPr="000B3152">
        <w:rPr>
          <w:rFonts w:ascii="Times New Roman" w:hAnsi="Times New Roman"/>
          <w:szCs w:val="24"/>
        </w:rPr>
        <w:t xml:space="preserve"> processo civil.</w:t>
      </w:r>
      <w:r w:rsidR="001D4EB3" w:rsidRPr="000B3152">
        <w:rPr>
          <w:rFonts w:ascii="Times New Roman" w:hAnsi="Times New Roman"/>
          <w:szCs w:val="24"/>
        </w:rPr>
        <w:t xml:space="preserve"> Nele há diversos segredos (teorias) que moldam peças (conceitos), cuja </w:t>
      </w:r>
      <w:r w:rsidR="001D4EB3" w:rsidRPr="000B3152">
        <w:rPr>
          <w:rFonts w:ascii="Times New Roman" w:hAnsi="Times New Roman"/>
          <w:szCs w:val="24"/>
        </w:rPr>
        <w:lastRenderedPageBreak/>
        <w:t xml:space="preserve">camada única de </w:t>
      </w:r>
      <w:r w:rsidR="00543D90" w:rsidRPr="000B3152">
        <w:rPr>
          <w:rFonts w:ascii="Times New Roman" w:hAnsi="Times New Roman"/>
          <w:szCs w:val="24"/>
        </w:rPr>
        <w:t xml:space="preserve">um </w:t>
      </w:r>
      <w:r w:rsidR="001D4EB3" w:rsidRPr="000B3152">
        <w:rPr>
          <w:rFonts w:ascii="Times New Roman" w:hAnsi="Times New Roman"/>
          <w:szCs w:val="24"/>
        </w:rPr>
        <w:t xml:space="preserve">quebra-cabeça </w:t>
      </w:r>
      <w:r w:rsidR="00543D90" w:rsidRPr="000B3152">
        <w:rPr>
          <w:rFonts w:ascii="Times New Roman" w:hAnsi="Times New Roman"/>
          <w:szCs w:val="24"/>
        </w:rPr>
        <w:t xml:space="preserve">completo </w:t>
      </w:r>
      <w:r w:rsidR="009B4071" w:rsidRPr="000B3152">
        <w:rPr>
          <w:rFonts w:ascii="Times New Roman" w:hAnsi="Times New Roman"/>
          <w:szCs w:val="24"/>
        </w:rPr>
        <w:t>deveria revelar</w:t>
      </w:r>
      <w:r w:rsidR="001D4EB3" w:rsidRPr="000B3152">
        <w:rPr>
          <w:rFonts w:ascii="Times New Roman" w:hAnsi="Times New Roman"/>
          <w:szCs w:val="24"/>
        </w:rPr>
        <w:t xml:space="preserve"> um conjunto completo (sistema). O artista, contudo, preferiu mesclar diferentes segredos, dando origem a um </w:t>
      </w:r>
      <w:r w:rsidR="009B4071" w:rsidRPr="000B3152">
        <w:rPr>
          <w:rFonts w:ascii="Times New Roman" w:hAnsi="Times New Roman"/>
          <w:szCs w:val="24"/>
        </w:rPr>
        <w:t xml:space="preserve">novo </w:t>
      </w:r>
      <w:r w:rsidR="00516589" w:rsidRPr="000B3152">
        <w:rPr>
          <w:rFonts w:ascii="Times New Roman" w:hAnsi="Times New Roman"/>
          <w:szCs w:val="24"/>
        </w:rPr>
        <w:t>conjunto</w:t>
      </w:r>
      <w:r w:rsidR="00EA7B25" w:rsidRPr="000B3152">
        <w:rPr>
          <w:rFonts w:ascii="Times New Roman" w:hAnsi="Times New Roman"/>
          <w:szCs w:val="24"/>
        </w:rPr>
        <w:t xml:space="preserve"> </w:t>
      </w:r>
      <w:r w:rsidR="009B4071" w:rsidRPr="000B3152">
        <w:rPr>
          <w:rFonts w:ascii="Times New Roman" w:hAnsi="Times New Roman"/>
          <w:szCs w:val="24"/>
        </w:rPr>
        <w:t>incompleto, pautado por outra</w:t>
      </w:r>
      <w:r w:rsidR="00EA7B25" w:rsidRPr="000B3152">
        <w:rPr>
          <w:rFonts w:ascii="Times New Roman" w:hAnsi="Times New Roman"/>
          <w:szCs w:val="24"/>
        </w:rPr>
        <w:t xml:space="preserve"> sistematicidade</w:t>
      </w:r>
      <w:r w:rsidR="00DE48F8" w:rsidRPr="000B3152">
        <w:rPr>
          <w:rFonts w:ascii="Times New Roman" w:hAnsi="Times New Roman"/>
          <w:szCs w:val="24"/>
        </w:rPr>
        <w:t>.</w:t>
      </w:r>
      <w:r w:rsidR="007A263D" w:rsidRPr="000B3152">
        <w:rPr>
          <w:rFonts w:ascii="Times New Roman" w:hAnsi="Times New Roman"/>
          <w:szCs w:val="24"/>
        </w:rPr>
        <w:t xml:space="preserve"> Assim é o direito, que tem em sua ciência inúmeras teorias com pretensão de descrevê-lo</w:t>
      </w:r>
      <w:r w:rsidR="00EA7B25" w:rsidRPr="000B3152">
        <w:rPr>
          <w:rFonts w:ascii="Times New Roman" w:hAnsi="Times New Roman"/>
          <w:szCs w:val="24"/>
        </w:rPr>
        <w:t xml:space="preserve"> por recortes rigorosos</w:t>
      </w:r>
      <w:r w:rsidR="007A263D" w:rsidRPr="000B3152">
        <w:rPr>
          <w:rFonts w:ascii="Times New Roman" w:hAnsi="Times New Roman"/>
          <w:szCs w:val="24"/>
        </w:rPr>
        <w:t>.</w:t>
      </w:r>
      <w:r w:rsidR="00EA7B25" w:rsidRPr="000B3152">
        <w:rPr>
          <w:rFonts w:ascii="Times New Roman" w:hAnsi="Times New Roman"/>
          <w:szCs w:val="24"/>
        </w:rPr>
        <w:t xml:space="preserve"> </w:t>
      </w:r>
      <w:r w:rsidR="00B00E15" w:rsidRPr="000B3152">
        <w:rPr>
          <w:rFonts w:ascii="Times New Roman" w:hAnsi="Times New Roman"/>
          <w:szCs w:val="24"/>
        </w:rPr>
        <w:t xml:space="preserve"> </w:t>
      </w:r>
      <w:r w:rsidR="005A5B34" w:rsidRPr="000B3152">
        <w:rPr>
          <w:rFonts w:ascii="Times New Roman" w:hAnsi="Times New Roman"/>
          <w:szCs w:val="24"/>
        </w:rPr>
        <w:t>E que tem em sua aplicação dogmática a seleção de peças que formam um conjunto com pretensão de coerência (fundamentação).</w:t>
      </w:r>
    </w:p>
    <w:p w14:paraId="054AA85A" w14:textId="77777777" w:rsidR="002014FC" w:rsidRPr="000B3152" w:rsidRDefault="002014FC" w:rsidP="711FC0B4">
      <w:pPr>
        <w:spacing w:line="360" w:lineRule="auto"/>
        <w:rPr>
          <w:rFonts w:ascii="Times New Roman" w:hAnsi="Times New Roman"/>
        </w:rPr>
      </w:pPr>
      <w:r w:rsidRPr="711FC0B4">
        <w:rPr>
          <w:rFonts w:ascii="Times New Roman" w:hAnsi="Times New Roman"/>
        </w:rPr>
        <w:t>C</w:t>
      </w:r>
      <w:r w:rsidR="008A528B" w:rsidRPr="711FC0B4">
        <w:rPr>
          <w:rFonts w:ascii="Times New Roman" w:hAnsi="Times New Roman"/>
        </w:rPr>
        <w:t>ada aplicação dogmática, como é o caso de um parecer ou de uma sentença, reconstrói uma determinada visão sobre o objeto, por meio da seleção e sobreposição de peças que compõem quebra-cabeças diversos.</w:t>
      </w:r>
      <w:r w:rsidRPr="711FC0B4">
        <w:rPr>
          <w:rFonts w:ascii="Times New Roman" w:hAnsi="Times New Roman"/>
        </w:rPr>
        <w:t xml:space="preserve"> </w:t>
      </w:r>
      <w:r w:rsidR="008A528B" w:rsidRPr="711FC0B4">
        <w:rPr>
          <w:rFonts w:ascii="Times New Roman" w:hAnsi="Times New Roman"/>
        </w:rPr>
        <w:t xml:space="preserve">Mas, ao contrário do que ocorre no caso de Vik Muniz, não existe uma única imagem de base recortada de maneira diversa, pois a realidade descrita pelos conceitos jurídicos é estruturalmente diferente. </w:t>
      </w:r>
    </w:p>
    <w:p w14:paraId="1C29296A" w14:textId="153C7E60" w:rsidR="008A528B" w:rsidRPr="000B3152" w:rsidRDefault="008A528B" w:rsidP="711FC0B4">
      <w:pPr>
        <w:spacing w:line="360" w:lineRule="auto"/>
        <w:rPr>
          <w:rFonts w:ascii="Times New Roman" w:hAnsi="Times New Roman"/>
        </w:rPr>
      </w:pPr>
      <w:r w:rsidRPr="711FC0B4">
        <w:rPr>
          <w:rFonts w:ascii="Times New Roman" w:hAnsi="Times New Roman"/>
        </w:rPr>
        <w:t>A realidade é construída linguisticamente e, portanto, não se trata apenas de diferentes perspectivas de uma mesma realidade, mas de diferentes estruturas conceituais que determinam realidades diversas.</w:t>
      </w:r>
      <w:r w:rsidR="00F53B3C" w:rsidRPr="711FC0B4">
        <w:rPr>
          <w:rFonts w:ascii="Times New Roman" w:hAnsi="Times New Roman"/>
        </w:rPr>
        <w:t xml:space="preserve"> </w:t>
      </w:r>
      <w:r w:rsidRPr="711FC0B4">
        <w:rPr>
          <w:rFonts w:ascii="Times New Roman" w:hAnsi="Times New Roman"/>
        </w:rPr>
        <w:t xml:space="preserve">A ilusão da modernidade foi justamente dividir as ciências em especialidades que deveriam oferecer recortes compatíveis entre si, na medida em que se </w:t>
      </w:r>
      <w:r w:rsidR="7C78EA54" w:rsidRPr="711FC0B4">
        <w:rPr>
          <w:rFonts w:ascii="Times New Roman" w:hAnsi="Times New Roman"/>
        </w:rPr>
        <w:t>tratava</w:t>
      </w:r>
      <w:r w:rsidRPr="711FC0B4">
        <w:rPr>
          <w:rFonts w:ascii="Times New Roman" w:hAnsi="Times New Roman"/>
        </w:rPr>
        <w:t xml:space="preserve"> de perspectivas diversas de uma realidade comum. Todavia, como a realidade é definida pela perspectiva, os conhecimentos não se encaixam em um nível único, nem se sobrepõem (como se colocássemos as lâminas de </w:t>
      </w:r>
      <w:r w:rsidR="0021759F" w:rsidRPr="711FC0B4">
        <w:rPr>
          <w:rFonts w:ascii="Times New Roman" w:hAnsi="Times New Roman"/>
        </w:rPr>
        <w:t xml:space="preserve">Vik </w:t>
      </w:r>
      <w:r w:rsidRPr="711FC0B4">
        <w:rPr>
          <w:rFonts w:ascii="Times New Roman" w:hAnsi="Times New Roman"/>
        </w:rPr>
        <w:t>Muniz, devidamente montadas, umas sobre as outras), mas s</w:t>
      </w:r>
      <w:r w:rsidR="00CB665C" w:rsidRPr="711FC0B4">
        <w:rPr>
          <w:rFonts w:ascii="Times New Roman" w:hAnsi="Times New Roman"/>
        </w:rPr>
        <w:t xml:space="preserve">ão justapostas como as peças do artista, </w:t>
      </w:r>
      <w:r w:rsidRPr="711FC0B4">
        <w:rPr>
          <w:rFonts w:ascii="Times New Roman" w:hAnsi="Times New Roman"/>
        </w:rPr>
        <w:t>que não se encaixam umas nas outras.</w:t>
      </w:r>
    </w:p>
    <w:p w14:paraId="72267B21" w14:textId="77777777" w:rsidR="00137C86" w:rsidRPr="000B3152" w:rsidRDefault="008A528B" w:rsidP="711FC0B4">
      <w:pPr>
        <w:spacing w:line="360" w:lineRule="auto"/>
        <w:rPr>
          <w:rFonts w:ascii="Times New Roman" w:hAnsi="Times New Roman"/>
        </w:rPr>
      </w:pPr>
      <w:r w:rsidRPr="711FC0B4">
        <w:rPr>
          <w:rFonts w:ascii="Times New Roman" w:hAnsi="Times New Roman"/>
        </w:rPr>
        <w:t xml:space="preserve">A imagem é fruto do rearranjo do mosaico de peças, e não da descoberta de uma estrutura de encaixe predefinida. Então, não existe um lugar exato para elas, mas infinitos ajustes que </w:t>
      </w:r>
      <w:r w:rsidR="002014FC" w:rsidRPr="711FC0B4">
        <w:rPr>
          <w:rFonts w:ascii="Times New Roman" w:hAnsi="Times New Roman"/>
        </w:rPr>
        <w:t>reconstroem</w:t>
      </w:r>
      <w:r w:rsidRPr="711FC0B4">
        <w:rPr>
          <w:rFonts w:ascii="Times New Roman" w:hAnsi="Times New Roman"/>
        </w:rPr>
        <w:t xml:space="preserve"> uma imagem.</w:t>
      </w:r>
      <w:r w:rsidR="00F53B3C" w:rsidRPr="711FC0B4">
        <w:rPr>
          <w:rFonts w:ascii="Times New Roman" w:hAnsi="Times New Roman"/>
        </w:rPr>
        <w:t xml:space="preserve"> </w:t>
      </w:r>
      <w:r w:rsidR="00B00E15" w:rsidRPr="711FC0B4">
        <w:rPr>
          <w:rFonts w:ascii="Times New Roman" w:hAnsi="Times New Roman"/>
        </w:rPr>
        <w:t>Tanto é assim</w:t>
      </w:r>
      <w:r w:rsidR="005A5B34" w:rsidRPr="711FC0B4">
        <w:rPr>
          <w:rFonts w:ascii="Times New Roman" w:hAnsi="Times New Roman"/>
        </w:rPr>
        <w:t xml:space="preserve"> no âmbito científico</w:t>
      </w:r>
      <w:r w:rsidR="00B00E15" w:rsidRPr="711FC0B4">
        <w:rPr>
          <w:rFonts w:ascii="Times New Roman" w:hAnsi="Times New Roman"/>
        </w:rPr>
        <w:t xml:space="preserve">, que se escolhêssemos uma teoria apenas, ela geraria uma camada completa do quebra-cabeça, ocultando a complexidade </w:t>
      </w:r>
      <w:r w:rsidR="00137C86" w:rsidRPr="711FC0B4">
        <w:rPr>
          <w:rFonts w:ascii="Times New Roman" w:hAnsi="Times New Roman"/>
        </w:rPr>
        <w:t>de</w:t>
      </w:r>
      <w:r w:rsidR="00B00E15" w:rsidRPr="711FC0B4">
        <w:rPr>
          <w:rFonts w:ascii="Times New Roman" w:hAnsi="Times New Roman"/>
        </w:rPr>
        <w:t xml:space="preserve"> todas as por ela sobrepostas. Essa é então uma opção limitadora das possibilidades de compreensão sobre o direito. Há quem se satisfaça com isso, pois os </w:t>
      </w:r>
      <w:bookmarkStart w:id="7" w:name="_Int_YjZaZvQf"/>
      <w:r w:rsidR="00B00E15" w:rsidRPr="711FC0B4">
        <w:rPr>
          <w:rFonts w:ascii="Times New Roman" w:hAnsi="Times New Roman"/>
        </w:rPr>
        <w:t>níveis sintático</w:t>
      </w:r>
      <w:bookmarkEnd w:id="7"/>
      <w:r w:rsidR="00B00E15" w:rsidRPr="711FC0B4">
        <w:rPr>
          <w:rFonts w:ascii="Times New Roman" w:hAnsi="Times New Roman"/>
        </w:rPr>
        <w:t xml:space="preserve"> (encaixe) e semântico (sentido) dessa linguagem são completamente respeitados</w:t>
      </w:r>
      <w:r w:rsidR="00F37C44" w:rsidRPr="711FC0B4">
        <w:rPr>
          <w:rFonts w:ascii="Times New Roman" w:hAnsi="Times New Roman"/>
        </w:rPr>
        <w:t xml:space="preserve"> do ponto de vista interno a ela</w:t>
      </w:r>
      <w:r w:rsidR="00B00E15" w:rsidRPr="711FC0B4">
        <w:rPr>
          <w:rFonts w:ascii="Times New Roman" w:hAnsi="Times New Roman"/>
        </w:rPr>
        <w:t>.</w:t>
      </w:r>
    </w:p>
    <w:p w14:paraId="494EA6F6" w14:textId="66D56102" w:rsidR="005861DC" w:rsidRPr="000B3152" w:rsidRDefault="00EA7B25" w:rsidP="711FC0B4">
      <w:pPr>
        <w:spacing w:line="360" w:lineRule="auto"/>
        <w:rPr>
          <w:rFonts w:ascii="Times New Roman" w:hAnsi="Times New Roman"/>
        </w:rPr>
      </w:pPr>
      <w:r w:rsidRPr="711FC0B4">
        <w:rPr>
          <w:rFonts w:ascii="Times New Roman" w:hAnsi="Times New Roman"/>
        </w:rPr>
        <w:lastRenderedPageBreak/>
        <w:t>Tais recortes, contudo, não se encaixam se considerarmos a ciência</w:t>
      </w:r>
      <w:r w:rsidR="00036ED0" w:rsidRPr="711FC0B4">
        <w:rPr>
          <w:rStyle w:val="FootnoteReference"/>
          <w:rFonts w:ascii="Times New Roman" w:hAnsi="Times New Roman"/>
        </w:rPr>
        <w:footnoteReference w:id="7"/>
      </w:r>
      <w:r w:rsidRPr="711FC0B4">
        <w:rPr>
          <w:rFonts w:ascii="Times New Roman" w:hAnsi="Times New Roman"/>
        </w:rPr>
        <w:t xml:space="preserve"> do direito como o sistema composto de todas as suas teorias. Afinal, as teorias que partem de uma definição conceitual (nível semântico) raramente se dão conta de sua arbitrariedade</w:t>
      </w:r>
      <w:r w:rsidR="00516589" w:rsidRPr="711FC0B4">
        <w:rPr>
          <w:rFonts w:ascii="Times New Roman" w:hAnsi="Times New Roman"/>
        </w:rPr>
        <w:t>;</w:t>
      </w:r>
      <w:r w:rsidRPr="711FC0B4">
        <w:rPr>
          <w:rFonts w:ascii="Times New Roman" w:hAnsi="Times New Roman"/>
        </w:rPr>
        <w:t xml:space="preserve"> </w:t>
      </w:r>
      <w:r w:rsidR="005A5B34" w:rsidRPr="711FC0B4">
        <w:rPr>
          <w:rFonts w:ascii="Times New Roman" w:hAnsi="Times New Roman"/>
        </w:rPr>
        <w:t>e</w:t>
      </w:r>
      <w:r w:rsidRPr="711FC0B4">
        <w:rPr>
          <w:rFonts w:ascii="Times New Roman" w:hAnsi="Times New Roman"/>
        </w:rPr>
        <w:t xml:space="preserve"> seu discurso é pautado ontologicamente</w:t>
      </w:r>
      <w:r w:rsidR="005A5B34" w:rsidRPr="711FC0B4">
        <w:rPr>
          <w:rFonts w:ascii="Times New Roman" w:hAnsi="Times New Roman"/>
        </w:rPr>
        <w:t>, revelando a pretensão de esgotamento dos problemas, mesmo que em um ambiente delimitado, como no campo processual</w:t>
      </w:r>
      <w:r w:rsidRPr="711FC0B4">
        <w:rPr>
          <w:rFonts w:ascii="Times New Roman" w:hAnsi="Times New Roman"/>
        </w:rPr>
        <w:t xml:space="preserve">. </w:t>
      </w:r>
      <w:r w:rsidR="00543D90" w:rsidRPr="711FC0B4">
        <w:rPr>
          <w:rFonts w:ascii="Times New Roman" w:hAnsi="Times New Roman"/>
        </w:rPr>
        <w:t xml:space="preserve"> Então, na delimitação dos campos jurídicos, há sobreposições teóricas que podem ser incompatíveis. E, mesmo </w:t>
      </w:r>
      <w:r w:rsidR="711FC0B4" w:rsidRPr="711FC0B4">
        <w:rPr>
          <w:rFonts w:ascii="Times New Roman" w:hAnsi="Times New Roman"/>
        </w:rPr>
        <w:t>em sua</w:t>
      </w:r>
      <w:r w:rsidR="00543D90" w:rsidRPr="711FC0B4">
        <w:rPr>
          <w:rFonts w:ascii="Times New Roman" w:hAnsi="Times New Roman"/>
        </w:rPr>
        <w:t xml:space="preserve"> extensão total, seria difícil compatibilizar teorias </w:t>
      </w:r>
      <w:r w:rsidR="007B7BD4" w:rsidRPr="711FC0B4">
        <w:rPr>
          <w:rFonts w:ascii="Times New Roman" w:hAnsi="Times New Roman"/>
        </w:rPr>
        <w:t>absolutamente</w:t>
      </w:r>
      <w:r w:rsidR="00543D90" w:rsidRPr="711FC0B4">
        <w:rPr>
          <w:rFonts w:ascii="Times New Roman" w:hAnsi="Times New Roman"/>
        </w:rPr>
        <w:t xml:space="preserve"> complementares</w:t>
      </w:r>
      <w:r w:rsidR="00F37C44" w:rsidRPr="711FC0B4">
        <w:rPr>
          <w:rFonts w:ascii="Times New Roman" w:hAnsi="Times New Roman"/>
        </w:rPr>
        <w:t xml:space="preserve"> e não contraditórias (princípio da identidade)</w:t>
      </w:r>
      <w:r w:rsidR="00543D90" w:rsidRPr="711FC0B4">
        <w:rPr>
          <w:rFonts w:ascii="Times New Roman" w:hAnsi="Times New Roman"/>
        </w:rPr>
        <w:t xml:space="preserve">. </w:t>
      </w:r>
    </w:p>
    <w:p w14:paraId="6967FC83" w14:textId="77777777" w:rsidR="000A49ED" w:rsidRPr="000B3152" w:rsidRDefault="00EA7B25" w:rsidP="711FC0B4">
      <w:pPr>
        <w:spacing w:line="360" w:lineRule="auto"/>
        <w:rPr>
          <w:rFonts w:ascii="Times New Roman" w:hAnsi="Times New Roman"/>
        </w:rPr>
      </w:pPr>
      <w:r w:rsidRPr="711FC0B4">
        <w:rPr>
          <w:rFonts w:ascii="Times New Roman" w:hAnsi="Times New Roman"/>
        </w:rPr>
        <w:t xml:space="preserve">O resultado é </w:t>
      </w:r>
      <w:r w:rsidR="00137C86" w:rsidRPr="711FC0B4">
        <w:rPr>
          <w:rFonts w:ascii="Times New Roman" w:hAnsi="Times New Roman"/>
        </w:rPr>
        <w:t>que</w:t>
      </w:r>
      <w:r w:rsidR="005A5B34" w:rsidRPr="711FC0B4">
        <w:rPr>
          <w:rFonts w:ascii="Times New Roman" w:hAnsi="Times New Roman"/>
        </w:rPr>
        <w:t>, ao contrário do que pretendem tais autores,</w:t>
      </w:r>
      <w:r w:rsidR="00137C86" w:rsidRPr="711FC0B4">
        <w:rPr>
          <w:rFonts w:ascii="Times New Roman" w:hAnsi="Times New Roman"/>
        </w:rPr>
        <w:t xml:space="preserve"> suas peças (conceitos) não podem ser perfeitamente transportadas para outro sistema, já que lá são (re)significados, (re)moldados</w:t>
      </w:r>
      <w:r w:rsidR="00F37C44" w:rsidRPr="711FC0B4">
        <w:rPr>
          <w:rFonts w:ascii="Times New Roman" w:hAnsi="Times New Roman"/>
        </w:rPr>
        <w:t xml:space="preserve"> a cada aplicação</w:t>
      </w:r>
      <w:r w:rsidR="00137C86" w:rsidRPr="711FC0B4">
        <w:rPr>
          <w:rFonts w:ascii="Times New Roman" w:hAnsi="Times New Roman"/>
        </w:rPr>
        <w:t xml:space="preserve">. </w:t>
      </w:r>
      <w:r w:rsidR="00AB477D" w:rsidRPr="711FC0B4">
        <w:rPr>
          <w:rFonts w:ascii="Times New Roman" w:hAnsi="Times New Roman"/>
          <w:i/>
          <w:iCs/>
        </w:rPr>
        <w:t>Daí a função criadora do direito, q</w:t>
      </w:r>
      <w:r w:rsidR="005861DC" w:rsidRPr="711FC0B4">
        <w:rPr>
          <w:rFonts w:ascii="Times New Roman" w:hAnsi="Times New Roman"/>
          <w:i/>
          <w:iCs/>
        </w:rPr>
        <w:t>ue não toma nada por empréstimo nem do próprio direito</w:t>
      </w:r>
      <w:r w:rsidR="006B5F40" w:rsidRPr="711FC0B4">
        <w:rPr>
          <w:rFonts w:ascii="Times New Roman" w:hAnsi="Times New Roman"/>
          <w:i/>
          <w:iCs/>
        </w:rPr>
        <w:t>, pois nada pode ser rigorosamente emprestado no processo comunicativo</w:t>
      </w:r>
      <w:r w:rsidR="00516589" w:rsidRPr="711FC0B4">
        <w:rPr>
          <w:rFonts w:ascii="Times New Roman" w:hAnsi="Times New Roman"/>
          <w:i/>
          <w:iCs/>
        </w:rPr>
        <w:t>.</w:t>
      </w:r>
      <w:r w:rsidR="008C0E80" w:rsidRPr="711FC0B4">
        <w:rPr>
          <w:rFonts w:ascii="Times New Roman" w:hAnsi="Times New Roman"/>
        </w:rPr>
        <w:t xml:space="preserve"> </w:t>
      </w:r>
    </w:p>
    <w:p w14:paraId="554F22ED" w14:textId="77777777" w:rsidR="000A49ED" w:rsidRPr="000B3152" w:rsidRDefault="000A49ED" w:rsidP="711FC0B4">
      <w:pPr>
        <w:spacing w:line="360" w:lineRule="auto"/>
        <w:rPr>
          <w:rFonts w:ascii="Times New Roman" w:hAnsi="Times New Roman"/>
        </w:rPr>
      </w:pPr>
      <w:r w:rsidRPr="711FC0B4">
        <w:rPr>
          <w:rFonts w:ascii="Times New Roman" w:hAnsi="Times New Roman"/>
        </w:rPr>
        <w:t>Na ótica da teoria dos sistemas, o empréstimo conceitual é uma releitura de um conceito de outro sistema, que se apropria dele “antropofagicamente”. Esse empréstimo é sempre uma violência, pois retirado do seu contexto, o valor semântico e o pragmático mudam completamente.</w:t>
      </w:r>
      <w:r w:rsidR="004B24F3" w:rsidRPr="711FC0B4">
        <w:rPr>
          <w:rFonts w:ascii="Times New Roman" w:hAnsi="Times New Roman"/>
        </w:rPr>
        <w:t xml:space="preserve"> O sentido é sempre dado pelo uso, segundo uma </w:t>
      </w:r>
      <w:r w:rsidR="00AC5031" w:rsidRPr="711FC0B4">
        <w:rPr>
          <w:rFonts w:ascii="Times New Roman" w:hAnsi="Times New Roman"/>
        </w:rPr>
        <w:t>seletividade coordenada</w:t>
      </w:r>
      <w:r w:rsidR="004B24F3" w:rsidRPr="711FC0B4">
        <w:rPr>
          <w:rFonts w:ascii="Times New Roman" w:hAnsi="Times New Roman"/>
        </w:rPr>
        <w:t xml:space="preserve"> entre os agentes.</w:t>
      </w:r>
      <w:r w:rsidR="004B24F3" w:rsidRPr="711FC0B4">
        <w:rPr>
          <w:rStyle w:val="FootnoteReference"/>
          <w:rFonts w:ascii="Times New Roman" w:hAnsi="Times New Roman"/>
        </w:rPr>
        <w:footnoteReference w:id="8"/>
      </w:r>
    </w:p>
    <w:p w14:paraId="57FBC92B" w14:textId="77777777" w:rsidR="00667743" w:rsidRPr="000B3152" w:rsidRDefault="00BA522C" w:rsidP="00084733">
      <w:pPr>
        <w:spacing w:line="360" w:lineRule="auto"/>
        <w:rPr>
          <w:rFonts w:ascii="Times New Roman" w:hAnsi="Times New Roman"/>
          <w:szCs w:val="24"/>
        </w:rPr>
      </w:pPr>
      <w:r w:rsidRPr="000B3152">
        <w:rPr>
          <w:rFonts w:ascii="Times New Roman" w:hAnsi="Times New Roman"/>
          <w:szCs w:val="24"/>
        </w:rPr>
        <w:t>N</w:t>
      </w:r>
      <w:r w:rsidR="008C0E80" w:rsidRPr="000B3152">
        <w:rPr>
          <w:rFonts w:ascii="Times New Roman" w:hAnsi="Times New Roman"/>
          <w:szCs w:val="24"/>
        </w:rPr>
        <w:t xml:space="preserve">a prática decisória, estamos sempre diante de um exercício de poder delimitado (competência), cuja fundamentação é incontrolável, a não ser pelas vias recursais previstas pelo próprio sistema (procedimento). E mesmo assim nunca saberemos se uma </w:t>
      </w:r>
      <w:r w:rsidR="008C0E80" w:rsidRPr="000B3152">
        <w:rPr>
          <w:rFonts w:ascii="Times New Roman" w:hAnsi="Times New Roman"/>
          <w:szCs w:val="24"/>
        </w:rPr>
        <w:lastRenderedPageBreak/>
        <w:t xml:space="preserve">decisão foi bem compreendida ou bem cumprida, sendo imposto ao prejudicado </w:t>
      </w:r>
      <w:r w:rsidR="008515EE" w:rsidRPr="000B3152">
        <w:rPr>
          <w:rFonts w:ascii="Times New Roman" w:hAnsi="Times New Roman"/>
          <w:szCs w:val="24"/>
        </w:rPr>
        <w:t xml:space="preserve">comunicar esse descompasso para controle pela autoridade hierarquicamente superior (reclamação). </w:t>
      </w:r>
    </w:p>
    <w:p w14:paraId="7161661D" w14:textId="77777777" w:rsidR="00BC322F" w:rsidRPr="000B3152" w:rsidRDefault="00667743" w:rsidP="00084733">
      <w:pPr>
        <w:pStyle w:val="Heading1"/>
        <w:spacing w:line="360" w:lineRule="auto"/>
        <w:rPr>
          <w:rFonts w:ascii="Times New Roman" w:hAnsi="Times New Roman"/>
        </w:rPr>
      </w:pPr>
      <w:bookmarkStart w:id="8" w:name="_Toc246055129"/>
      <w:bookmarkStart w:id="9" w:name="_Toc278155570"/>
      <w:r w:rsidRPr="711FC0B4">
        <w:rPr>
          <w:rFonts w:ascii="Times New Roman" w:hAnsi="Times New Roman"/>
        </w:rPr>
        <w:t>A antiga metáfora transposta para o marco linguístico</w:t>
      </w:r>
      <w:bookmarkEnd w:id="8"/>
      <w:bookmarkEnd w:id="9"/>
    </w:p>
    <w:p w14:paraId="40974B2A" w14:textId="77777777" w:rsidR="008C0E80" w:rsidRPr="000B3152" w:rsidRDefault="00BA522C" w:rsidP="00084733">
      <w:pPr>
        <w:spacing w:line="360" w:lineRule="auto"/>
        <w:rPr>
          <w:rFonts w:ascii="Times New Roman" w:hAnsi="Times New Roman"/>
          <w:szCs w:val="24"/>
        </w:rPr>
      </w:pPr>
      <w:r w:rsidRPr="000B3152">
        <w:rPr>
          <w:rFonts w:ascii="Times New Roman" w:hAnsi="Times New Roman"/>
          <w:szCs w:val="24"/>
        </w:rPr>
        <w:t xml:space="preserve">A metáfora do quebra-cabeça é bastante desgastada entre nós. Para ficar em apenas algumas citações, temos sua identificação com a ciência normal de Kuhn; e a negação de sua identificação com a filosofia, segundo Popper. </w:t>
      </w:r>
      <w:r w:rsidR="00667743" w:rsidRPr="000B3152">
        <w:rPr>
          <w:rFonts w:ascii="Times New Roman" w:hAnsi="Times New Roman"/>
          <w:szCs w:val="24"/>
        </w:rPr>
        <w:t>No primeiro caso</w:t>
      </w:r>
      <w:r w:rsidR="007B7BD4" w:rsidRPr="000B3152">
        <w:rPr>
          <w:rFonts w:ascii="Times New Roman" w:hAnsi="Times New Roman"/>
          <w:szCs w:val="24"/>
        </w:rPr>
        <w:t>,</w:t>
      </w:r>
      <w:r w:rsidR="00667743" w:rsidRPr="000B3152">
        <w:rPr>
          <w:rFonts w:ascii="Times New Roman" w:hAnsi="Times New Roman"/>
          <w:szCs w:val="24"/>
        </w:rPr>
        <w:t xml:space="preserve"> o elemento retórico parece ser o da completude ou ao menos da tendência em não inovar, que destaca o labor científico como voltado à organização de um sistema. No segundo caso, parece que a metáfora serve mais por conta da inutilidade e pelo caráter lúdico e irresponsável dos jogos.</w:t>
      </w:r>
    </w:p>
    <w:p w14:paraId="072B6201" w14:textId="77777777" w:rsidR="00667743" w:rsidRPr="000B3152" w:rsidRDefault="00667743" w:rsidP="00084733">
      <w:pPr>
        <w:spacing w:line="360" w:lineRule="auto"/>
        <w:rPr>
          <w:rFonts w:ascii="Times New Roman" w:hAnsi="Times New Roman"/>
          <w:szCs w:val="24"/>
        </w:rPr>
      </w:pPr>
      <w:r w:rsidRPr="000B3152">
        <w:rPr>
          <w:rFonts w:ascii="Times New Roman" w:hAnsi="Times New Roman"/>
          <w:szCs w:val="24"/>
        </w:rPr>
        <w:t xml:space="preserve">Aqui o quebra-cabeça é tomado como referência de uma maneira mais sutil: nem é apenas sistema; nem é jogo. </w:t>
      </w:r>
      <w:r w:rsidR="003C1681" w:rsidRPr="000B3152">
        <w:rPr>
          <w:rFonts w:ascii="Times New Roman" w:hAnsi="Times New Roman"/>
          <w:szCs w:val="24"/>
        </w:rPr>
        <w:t xml:space="preserve">Nesse texto, o quebra-cabeça serve para destacar a pretensão de sistematicidade do discurso jurídico científico; ao mesmo tempo em que na prática nos utilizamos de seleções de diversos deles, seja na produção normativa dogmática, seja na própria produção científica. Afinal, a produção científica ao tentar ordenar o conhecimento jurídico se esforça para colocar em um mesmo plano todo o conhecimento disponível. Entretanto, segundo a metáfora, essa é uma tarefa impossível e </w:t>
      </w:r>
      <w:r w:rsidR="00DA4E2C" w:rsidRPr="000B3152">
        <w:rPr>
          <w:rFonts w:ascii="Times New Roman" w:hAnsi="Times New Roman"/>
          <w:szCs w:val="24"/>
        </w:rPr>
        <w:t xml:space="preserve">o </w:t>
      </w:r>
      <w:r w:rsidR="003C1681" w:rsidRPr="000B3152">
        <w:rPr>
          <w:rFonts w:ascii="Times New Roman" w:hAnsi="Times New Roman"/>
          <w:szCs w:val="24"/>
        </w:rPr>
        <w:t>que terminamos por fazer são seleções de diversos quebra-cabeças</w:t>
      </w:r>
      <w:r w:rsidR="00DA4E2C" w:rsidRPr="000B3152">
        <w:rPr>
          <w:rFonts w:ascii="Times New Roman" w:hAnsi="Times New Roman"/>
          <w:szCs w:val="24"/>
        </w:rPr>
        <w:t xml:space="preserve">, resultando em uma malha </w:t>
      </w:r>
      <w:r w:rsidR="007B7BD4" w:rsidRPr="000B3152">
        <w:rPr>
          <w:rFonts w:ascii="Times New Roman" w:hAnsi="Times New Roman"/>
          <w:szCs w:val="24"/>
        </w:rPr>
        <w:t>desestruturada</w:t>
      </w:r>
      <w:r w:rsidR="00DA4E2C" w:rsidRPr="000B3152">
        <w:rPr>
          <w:rFonts w:ascii="Times New Roman" w:hAnsi="Times New Roman"/>
          <w:szCs w:val="24"/>
        </w:rPr>
        <w:t xml:space="preserve"> e permeada por zonas de luz e sombras</w:t>
      </w:r>
      <w:r w:rsidR="003C1681" w:rsidRPr="000B3152">
        <w:rPr>
          <w:rFonts w:ascii="Times New Roman" w:hAnsi="Times New Roman"/>
          <w:szCs w:val="24"/>
        </w:rPr>
        <w:t>.</w:t>
      </w:r>
    </w:p>
    <w:p w14:paraId="265B6860" w14:textId="77777777" w:rsidR="007D5C61" w:rsidRPr="000B3152" w:rsidRDefault="007D5C61" w:rsidP="711FC0B4">
      <w:pPr>
        <w:spacing w:line="360" w:lineRule="auto"/>
        <w:rPr>
          <w:rFonts w:ascii="Times New Roman" w:hAnsi="Times New Roman"/>
        </w:rPr>
      </w:pPr>
      <w:r w:rsidRPr="711FC0B4">
        <w:rPr>
          <w:rFonts w:ascii="Times New Roman" w:hAnsi="Times New Roman"/>
        </w:rPr>
        <w:t>Alexandre Araújo Costa, em sua tese de doutorado defendida junto à Universidade de Brasília, trouxe metáforas mais sofisticadas e originais</w:t>
      </w:r>
      <w:r w:rsidR="00451F98" w:rsidRPr="711FC0B4">
        <w:rPr>
          <w:rFonts w:ascii="Times New Roman" w:hAnsi="Times New Roman"/>
        </w:rPr>
        <w:t xml:space="preserve">, como a leitura da borra de café e </w:t>
      </w:r>
      <w:r w:rsidR="00036CAB" w:rsidRPr="711FC0B4">
        <w:rPr>
          <w:rFonts w:ascii="Times New Roman" w:hAnsi="Times New Roman"/>
        </w:rPr>
        <w:t>do jogo de tarô</w:t>
      </w:r>
      <w:r w:rsidRPr="711FC0B4">
        <w:rPr>
          <w:rFonts w:ascii="Times New Roman" w:hAnsi="Times New Roman"/>
        </w:rPr>
        <w:t>.</w:t>
      </w:r>
      <w:r w:rsidRPr="711FC0B4">
        <w:rPr>
          <w:rStyle w:val="FootnoteReference"/>
          <w:rFonts w:ascii="Times New Roman" w:hAnsi="Times New Roman"/>
        </w:rPr>
        <w:footnoteReference w:id="9"/>
      </w:r>
      <w:r w:rsidR="00F029F4" w:rsidRPr="711FC0B4">
        <w:rPr>
          <w:rFonts w:ascii="Times New Roman" w:hAnsi="Times New Roman"/>
        </w:rPr>
        <w:t xml:space="preserve"> Para esse texto, contudo, parece mais adequada a escolha dos quebra-</w:t>
      </w:r>
      <w:r w:rsidR="00F029F4" w:rsidRPr="711FC0B4">
        <w:rPr>
          <w:rFonts w:ascii="Times New Roman" w:hAnsi="Times New Roman"/>
        </w:rPr>
        <w:lastRenderedPageBreak/>
        <w:t>cabeças de Vik Muniz, pois evidenciam a problemática dos conjuntos postos em camadas com a pretensão de esgotar um determinado nível de maneira completa.</w:t>
      </w:r>
    </w:p>
    <w:p w14:paraId="1BC00491" w14:textId="77777777" w:rsidR="00F029F4" w:rsidRPr="000B3152" w:rsidRDefault="00F029F4" w:rsidP="00084733">
      <w:pPr>
        <w:spacing w:line="360" w:lineRule="auto"/>
        <w:rPr>
          <w:rFonts w:ascii="Times New Roman" w:hAnsi="Times New Roman"/>
          <w:szCs w:val="24"/>
        </w:rPr>
      </w:pPr>
      <w:r w:rsidRPr="000B3152">
        <w:rPr>
          <w:rFonts w:ascii="Times New Roman" w:hAnsi="Times New Roman"/>
          <w:szCs w:val="24"/>
        </w:rPr>
        <w:t xml:space="preserve">Essa metáfora também evidencia o problema da seleção como uma questão central ao marco linguístico; bem como possibilita a abordagem dos conceitos de uma forma visual (peças), permitindo compreender o caráter arbitrário de seus limites (semântica) e a impossibilidade de transporte conceitual entre sistemas (em cada nível de montagem) sem </w:t>
      </w:r>
      <w:r w:rsidR="00CD2693" w:rsidRPr="000B3152">
        <w:rPr>
          <w:rFonts w:ascii="Times New Roman" w:hAnsi="Times New Roman"/>
          <w:szCs w:val="24"/>
        </w:rPr>
        <w:t xml:space="preserve">sua própria </w:t>
      </w:r>
      <w:r w:rsidRPr="000B3152">
        <w:rPr>
          <w:rFonts w:ascii="Times New Roman" w:hAnsi="Times New Roman"/>
          <w:szCs w:val="24"/>
        </w:rPr>
        <w:t>alteração funcional.</w:t>
      </w:r>
    </w:p>
    <w:p w14:paraId="307BF26A" w14:textId="145A338E" w:rsidR="00CD2693" w:rsidRPr="000B3152" w:rsidRDefault="003C1681" w:rsidP="711FC0B4">
      <w:pPr>
        <w:spacing w:line="360" w:lineRule="auto"/>
        <w:rPr>
          <w:rFonts w:ascii="Times New Roman" w:hAnsi="Times New Roman"/>
        </w:rPr>
      </w:pPr>
      <w:r w:rsidRPr="711FC0B4">
        <w:rPr>
          <w:rFonts w:ascii="Times New Roman" w:hAnsi="Times New Roman"/>
        </w:rPr>
        <w:t>Filosoficamente essa impossibilidade de importação conceitual e acomodação foi bem tratada por Vilém Flusser em seus estudos sobre tradução.</w:t>
      </w:r>
      <w:r w:rsidR="00CD2693" w:rsidRPr="711FC0B4">
        <w:rPr>
          <w:rFonts w:ascii="Times New Roman" w:hAnsi="Times New Roman"/>
        </w:rPr>
        <w:t xml:space="preserve"> Para o autor, para que a tradução entre línguas (sistemas) seja possível são pressupostos, tanto um repertório compatível (semântica), como uma estrutura semelhante (sintática).</w:t>
      </w:r>
      <w:r w:rsidR="007A4975" w:rsidRPr="711FC0B4">
        <w:rPr>
          <w:rStyle w:val="FootnoteReference"/>
          <w:rFonts w:ascii="Times New Roman" w:hAnsi="Times New Roman"/>
        </w:rPr>
        <w:footnoteReference w:id="10"/>
      </w:r>
      <w:r w:rsidR="00CD2693" w:rsidRPr="711FC0B4">
        <w:rPr>
          <w:rFonts w:ascii="Times New Roman" w:hAnsi="Times New Roman"/>
        </w:rPr>
        <w:t xml:space="preserve"> E no nosso caso o transporte conceitual modifica suas bordas, bem como rompe com as regras de montagem, que pressupõem a montagem do quebra-cabeça somente e com todas as peças de </w:t>
      </w:r>
      <w:r w:rsidR="6C0455E6" w:rsidRPr="711FC0B4">
        <w:rPr>
          <w:rFonts w:ascii="Times New Roman" w:hAnsi="Times New Roman"/>
        </w:rPr>
        <w:t>um determinado conjunto</w:t>
      </w:r>
      <w:r w:rsidR="00CD2693" w:rsidRPr="711FC0B4">
        <w:rPr>
          <w:rFonts w:ascii="Times New Roman" w:hAnsi="Times New Roman"/>
        </w:rPr>
        <w:t>. Bem assim, a posição de uma peça, por exemplo, transportada da borda ao centro já modifica o seu próprio sentido – lembrando as noções de enfoque e interpretação expostas no início desse texto.</w:t>
      </w:r>
    </w:p>
    <w:p w14:paraId="1E0F87C7" w14:textId="77777777" w:rsidR="00CD2693" w:rsidRPr="000B3152" w:rsidRDefault="00CD2693" w:rsidP="00084733">
      <w:pPr>
        <w:pStyle w:val="Heading1"/>
        <w:spacing w:line="360" w:lineRule="auto"/>
        <w:rPr>
          <w:rFonts w:ascii="Times New Roman" w:hAnsi="Times New Roman"/>
        </w:rPr>
      </w:pPr>
      <w:bookmarkStart w:id="10" w:name="_Toc246055130"/>
      <w:bookmarkStart w:id="11" w:name="_Toc278155571"/>
      <w:r w:rsidRPr="711FC0B4">
        <w:rPr>
          <w:rFonts w:ascii="Times New Roman" w:hAnsi="Times New Roman"/>
        </w:rPr>
        <w:t>A possibilidade de comunicação</w:t>
      </w:r>
      <w:r w:rsidR="00FA4C29" w:rsidRPr="711FC0B4">
        <w:rPr>
          <w:rFonts w:ascii="Times New Roman" w:hAnsi="Times New Roman"/>
        </w:rPr>
        <w:t xml:space="preserve"> e o avanço do direito</w:t>
      </w:r>
      <w:bookmarkEnd w:id="10"/>
      <w:bookmarkEnd w:id="11"/>
    </w:p>
    <w:p w14:paraId="54D8AAC5" w14:textId="77777777" w:rsidR="003E7954" w:rsidRPr="000B3152" w:rsidRDefault="003E7954" w:rsidP="00084733">
      <w:pPr>
        <w:spacing w:line="360" w:lineRule="auto"/>
        <w:rPr>
          <w:rFonts w:ascii="Times New Roman" w:hAnsi="Times New Roman"/>
          <w:szCs w:val="24"/>
        </w:rPr>
      </w:pPr>
      <w:r w:rsidRPr="000B3152">
        <w:rPr>
          <w:rFonts w:ascii="Times New Roman" w:hAnsi="Times New Roman"/>
          <w:szCs w:val="24"/>
        </w:rPr>
        <w:t>Longe de sustentar a impossibilidade de comunicação, entendo que a comunicação é de alguma forma possível. O que não existe é uma forma de ter certeza que emissor e receptor têm a mesma ideia sobre a mensagem. No direito, quando existe divergência quanto a esse tipo de questão, o caso é solucionado por um terceiro</w:t>
      </w:r>
      <w:r w:rsidR="00FA4C29" w:rsidRPr="000B3152">
        <w:rPr>
          <w:rFonts w:ascii="Times New Roman" w:hAnsi="Times New Roman"/>
          <w:szCs w:val="24"/>
        </w:rPr>
        <w:t xml:space="preserve"> superior</w:t>
      </w:r>
      <w:r w:rsidRPr="000B3152">
        <w:rPr>
          <w:rFonts w:ascii="Times New Roman" w:hAnsi="Times New Roman"/>
          <w:szCs w:val="24"/>
        </w:rPr>
        <w:t xml:space="preserve">, que impõe a sua vontade, segundo o que entende da manifestação dos participantes que o antecederam (recursos). </w:t>
      </w:r>
    </w:p>
    <w:p w14:paraId="171C1A5D" w14:textId="77777777" w:rsidR="003E7954" w:rsidRPr="000B3152" w:rsidRDefault="003E7954" w:rsidP="711FC0B4">
      <w:pPr>
        <w:spacing w:line="360" w:lineRule="auto"/>
        <w:rPr>
          <w:rFonts w:ascii="Times New Roman" w:hAnsi="Times New Roman"/>
        </w:rPr>
      </w:pPr>
      <w:r w:rsidRPr="711FC0B4">
        <w:rPr>
          <w:rFonts w:ascii="Times New Roman" w:hAnsi="Times New Roman"/>
        </w:rPr>
        <w:lastRenderedPageBreak/>
        <w:t xml:space="preserve">E, na persistência da dúvida, esse mesmo emissor (tribunal) é chamado a esclarecer o que entende sobre a mensagem proferida (por meio de embargos de declaração ou reclamação). Ironicamente esse emissor é juridicamente qualificado, e não pessoalmente qualificado. Assim é possível que um novo desembargador fale em nome do mesmo tribunal, esclarecendo o sentido da manifestação anterior e consequentemente </w:t>
      </w:r>
      <w:bookmarkStart w:id="12" w:name="_Int_GcYxFF1R"/>
      <w:r w:rsidRPr="711FC0B4">
        <w:rPr>
          <w:rFonts w:ascii="Times New Roman" w:hAnsi="Times New Roman"/>
        </w:rPr>
        <w:t>criando um novo</w:t>
      </w:r>
      <w:bookmarkEnd w:id="12"/>
      <w:r w:rsidRPr="711FC0B4">
        <w:rPr>
          <w:rFonts w:ascii="Times New Roman" w:hAnsi="Times New Roman"/>
        </w:rPr>
        <w:t xml:space="preserve"> sentido, que pode ou não coincidir com o pretendido pelo desembargador anterior.</w:t>
      </w:r>
    </w:p>
    <w:p w14:paraId="2C2C309C" w14:textId="77777777" w:rsidR="002B105C" w:rsidRPr="000B3152" w:rsidRDefault="00FA4C29" w:rsidP="00084733">
      <w:pPr>
        <w:spacing w:line="360" w:lineRule="auto"/>
        <w:rPr>
          <w:rFonts w:ascii="Times New Roman" w:hAnsi="Times New Roman"/>
          <w:szCs w:val="24"/>
        </w:rPr>
      </w:pPr>
      <w:r w:rsidRPr="000B3152">
        <w:rPr>
          <w:rFonts w:ascii="Times New Roman" w:hAnsi="Times New Roman"/>
          <w:szCs w:val="24"/>
        </w:rPr>
        <w:t xml:space="preserve">Mesmo com essas limitações, o direito segue cumprindo sua função. Isso </w:t>
      </w:r>
      <w:r w:rsidR="0025316B" w:rsidRPr="000B3152">
        <w:rPr>
          <w:rFonts w:ascii="Times New Roman" w:hAnsi="Times New Roman"/>
          <w:szCs w:val="24"/>
        </w:rPr>
        <w:t xml:space="preserve">é possível </w:t>
      </w:r>
      <w:r w:rsidRPr="000B3152">
        <w:rPr>
          <w:rFonts w:ascii="Times New Roman" w:hAnsi="Times New Roman"/>
          <w:szCs w:val="24"/>
        </w:rPr>
        <w:t>porque, em última análise</w:t>
      </w:r>
      <w:r w:rsidR="00F005C9" w:rsidRPr="000B3152">
        <w:rPr>
          <w:rFonts w:ascii="Times New Roman" w:hAnsi="Times New Roman"/>
          <w:szCs w:val="24"/>
        </w:rPr>
        <w:t>,</w:t>
      </w:r>
      <w:r w:rsidRPr="000B3152">
        <w:rPr>
          <w:rFonts w:ascii="Times New Roman" w:hAnsi="Times New Roman"/>
          <w:szCs w:val="24"/>
        </w:rPr>
        <w:t xml:space="preserve"> o direito é mecanismo de utilização do poder por meio da linguagem.</w:t>
      </w:r>
      <w:r w:rsidR="0025316B" w:rsidRPr="000B3152">
        <w:rPr>
          <w:rFonts w:ascii="Times New Roman" w:hAnsi="Times New Roman"/>
          <w:szCs w:val="24"/>
        </w:rPr>
        <w:t xml:space="preserve"> Assim, busca apenas obediência, e não compreensão.</w:t>
      </w:r>
      <w:r w:rsidR="00441C8F" w:rsidRPr="000B3152">
        <w:rPr>
          <w:rFonts w:ascii="Times New Roman" w:hAnsi="Times New Roman"/>
          <w:szCs w:val="24"/>
        </w:rPr>
        <w:t xml:space="preserve"> Por isso, devemos voltar nossa atenção ao fluxo de informações e ao comportamento dos atores, em busca de uma definição de sentido e aprimoramento da comunicação. </w:t>
      </w:r>
    </w:p>
    <w:p w14:paraId="3651ADCF" w14:textId="77777777" w:rsidR="003E7954" w:rsidRPr="000B3152" w:rsidRDefault="00441C8F" w:rsidP="00084733">
      <w:pPr>
        <w:spacing w:line="360" w:lineRule="auto"/>
        <w:rPr>
          <w:rFonts w:ascii="Times New Roman" w:hAnsi="Times New Roman"/>
          <w:szCs w:val="24"/>
        </w:rPr>
      </w:pPr>
      <w:r w:rsidRPr="000B3152">
        <w:rPr>
          <w:rFonts w:ascii="Times New Roman" w:hAnsi="Times New Roman"/>
          <w:szCs w:val="24"/>
        </w:rPr>
        <w:t>De toda forma, o propósito dess</w:t>
      </w:r>
      <w:r w:rsidR="002B105C" w:rsidRPr="000B3152">
        <w:rPr>
          <w:rFonts w:ascii="Times New Roman" w:hAnsi="Times New Roman"/>
          <w:szCs w:val="24"/>
        </w:rPr>
        <w:t>a</w:t>
      </w:r>
      <w:r w:rsidRPr="000B3152">
        <w:rPr>
          <w:rFonts w:ascii="Times New Roman" w:hAnsi="Times New Roman"/>
          <w:szCs w:val="24"/>
        </w:rPr>
        <w:t xml:space="preserve"> empreitada não pode ser apenas a captação do sentido, pois ele é constituído pragmaticamente e sua própria leitura fora do contexto implicará modificação do sentido utilizado naquela definição. Voltamos ao ponto de que comunicar é criar</w:t>
      </w:r>
      <w:r w:rsidR="002B105C" w:rsidRPr="000B3152">
        <w:rPr>
          <w:rFonts w:ascii="Times New Roman" w:hAnsi="Times New Roman"/>
          <w:szCs w:val="24"/>
        </w:rPr>
        <w:t>, assunto que merece ser desenvolvido adiante</w:t>
      </w:r>
      <w:r w:rsidRPr="000B3152">
        <w:rPr>
          <w:rFonts w:ascii="Times New Roman" w:hAnsi="Times New Roman"/>
          <w:szCs w:val="24"/>
        </w:rPr>
        <w:t>.</w:t>
      </w:r>
    </w:p>
    <w:p w14:paraId="7685AF91" w14:textId="77777777" w:rsidR="00D23647" w:rsidRPr="000B3152" w:rsidRDefault="00D23647" w:rsidP="00084733">
      <w:pPr>
        <w:pStyle w:val="Heading1"/>
        <w:spacing w:line="360" w:lineRule="auto"/>
        <w:rPr>
          <w:rFonts w:ascii="Times New Roman" w:hAnsi="Times New Roman"/>
        </w:rPr>
      </w:pPr>
      <w:bookmarkStart w:id="13" w:name="_Toc278155572"/>
      <w:r w:rsidRPr="000B3152">
        <w:rPr>
          <w:rFonts w:ascii="Times New Roman" w:hAnsi="Times New Roman"/>
        </w:rPr>
        <w:t>Comunicação como criação</w:t>
      </w:r>
      <w:bookmarkEnd w:id="13"/>
    </w:p>
    <w:p w14:paraId="01AD57EC" w14:textId="34A3FBC7" w:rsidR="00F37C44" w:rsidRPr="000B3152" w:rsidRDefault="00166B0A" w:rsidP="711FC0B4">
      <w:pPr>
        <w:spacing w:line="360" w:lineRule="auto"/>
        <w:rPr>
          <w:rFonts w:ascii="Times New Roman" w:hAnsi="Times New Roman"/>
        </w:rPr>
      </w:pPr>
      <w:r w:rsidRPr="711FC0B4">
        <w:rPr>
          <w:rFonts w:ascii="Times New Roman" w:hAnsi="Times New Roman"/>
        </w:rPr>
        <w:t>Em contra</w:t>
      </w:r>
      <w:r w:rsidR="002F6B39" w:rsidRPr="711FC0B4">
        <w:rPr>
          <w:rFonts w:ascii="Times New Roman" w:hAnsi="Times New Roman"/>
        </w:rPr>
        <w:t>s</w:t>
      </w:r>
      <w:r w:rsidRPr="711FC0B4">
        <w:rPr>
          <w:rFonts w:ascii="Times New Roman" w:hAnsi="Times New Roman"/>
        </w:rPr>
        <w:t>te</w:t>
      </w:r>
      <w:r w:rsidR="00CB1E30" w:rsidRPr="711FC0B4">
        <w:rPr>
          <w:rFonts w:ascii="Times New Roman" w:hAnsi="Times New Roman"/>
        </w:rPr>
        <w:t xml:space="preserve"> à </w:t>
      </w:r>
      <w:r w:rsidR="0025316B" w:rsidRPr="711FC0B4">
        <w:rPr>
          <w:rFonts w:ascii="Times New Roman" w:hAnsi="Times New Roman"/>
        </w:rPr>
        <w:t xml:space="preserve">problemática da </w:t>
      </w:r>
      <w:r w:rsidR="00CB1E30" w:rsidRPr="711FC0B4">
        <w:rPr>
          <w:rFonts w:ascii="Times New Roman" w:hAnsi="Times New Roman"/>
        </w:rPr>
        <w:t>possibilidade de comunicação</w:t>
      </w:r>
      <w:r w:rsidR="006B5F40" w:rsidRPr="711FC0B4">
        <w:rPr>
          <w:rFonts w:ascii="Times New Roman" w:hAnsi="Times New Roman"/>
        </w:rPr>
        <w:t xml:space="preserve">, </w:t>
      </w:r>
      <w:r w:rsidR="0025316B" w:rsidRPr="711FC0B4">
        <w:rPr>
          <w:rFonts w:ascii="Times New Roman" w:hAnsi="Times New Roman"/>
        </w:rPr>
        <w:t xml:space="preserve">surge a tese de que </w:t>
      </w:r>
      <w:r w:rsidR="006B5F40" w:rsidRPr="711FC0B4">
        <w:rPr>
          <w:rFonts w:ascii="Times New Roman" w:hAnsi="Times New Roman"/>
        </w:rPr>
        <w:t>comunicação é criação</w:t>
      </w:r>
      <w:r w:rsidR="00543D90" w:rsidRPr="711FC0B4">
        <w:rPr>
          <w:rFonts w:ascii="Times New Roman" w:hAnsi="Times New Roman"/>
        </w:rPr>
        <w:t>; e</w:t>
      </w:r>
      <w:r w:rsidR="006B5F40" w:rsidRPr="711FC0B4">
        <w:rPr>
          <w:rFonts w:ascii="Times New Roman" w:hAnsi="Times New Roman"/>
        </w:rPr>
        <w:t xml:space="preserve"> sentido é uso.</w:t>
      </w:r>
      <w:r w:rsidR="00516589" w:rsidRPr="711FC0B4">
        <w:rPr>
          <w:rFonts w:ascii="Times New Roman" w:hAnsi="Times New Roman"/>
        </w:rPr>
        <w:t xml:space="preserve"> </w:t>
      </w:r>
      <w:r w:rsidR="006B5F40" w:rsidRPr="711FC0B4">
        <w:rPr>
          <w:rFonts w:ascii="Times New Roman" w:hAnsi="Times New Roman"/>
        </w:rPr>
        <w:t xml:space="preserve"> O que faz </w:t>
      </w:r>
      <w:r w:rsidR="00543D90" w:rsidRPr="711FC0B4">
        <w:rPr>
          <w:rFonts w:ascii="Times New Roman" w:hAnsi="Times New Roman"/>
        </w:rPr>
        <w:t xml:space="preserve">a dogmática </w:t>
      </w:r>
      <w:r w:rsidR="006B5F40" w:rsidRPr="711FC0B4">
        <w:rPr>
          <w:rFonts w:ascii="Times New Roman" w:hAnsi="Times New Roman"/>
        </w:rPr>
        <w:t>é meramente buscar obediência</w:t>
      </w:r>
      <w:r w:rsidR="00F37C44" w:rsidRPr="711FC0B4">
        <w:rPr>
          <w:rFonts w:ascii="Times New Roman" w:hAnsi="Times New Roman"/>
        </w:rPr>
        <w:t xml:space="preserve"> por coerção</w:t>
      </w:r>
      <w:r w:rsidR="006B5F40" w:rsidRPr="711FC0B4">
        <w:rPr>
          <w:rFonts w:ascii="Times New Roman" w:hAnsi="Times New Roman"/>
        </w:rPr>
        <w:t xml:space="preserve">, </w:t>
      </w:r>
      <w:r w:rsidR="0BC3A3EF" w:rsidRPr="711FC0B4">
        <w:rPr>
          <w:rFonts w:ascii="Times New Roman" w:hAnsi="Times New Roman"/>
        </w:rPr>
        <w:t>independentemente</w:t>
      </w:r>
      <w:r w:rsidR="006B5F40" w:rsidRPr="711FC0B4">
        <w:rPr>
          <w:rFonts w:ascii="Times New Roman" w:hAnsi="Times New Roman"/>
        </w:rPr>
        <w:t xml:space="preserve"> de sua fundamentação</w:t>
      </w:r>
      <w:r w:rsidR="00F37C44" w:rsidRPr="711FC0B4">
        <w:rPr>
          <w:rFonts w:ascii="Times New Roman" w:hAnsi="Times New Roman"/>
        </w:rPr>
        <w:t>, pois se presta a uma ordem posta de poder</w:t>
      </w:r>
      <w:r w:rsidR="006B5F40" w:rsidRPr="711FC0B4">
        <w:rPr>
          <w:rFonts w:ascii="Times New Roman" w:hAnsi="Times New Roman"/>
        </w:rPr>
        <w:t>.</w:t>
      </w:r>
      <w:r w:rsidR="00F37C44" w:rsidRPr="711FC0B4">
        <w:rPr>
          <w:rFonts w:ascii="Times New Roman" w:hAnsi="Times New Roman"/>
        </w:rPr>
        <w:t xml:space="preserve"> Nesse aspecto, </w:t>
      </w:r>
      <w:r w:rsidR="005155DE" w:rsidRPr="711FC0B4">
        <w:rPr>
          <w:rFonts w:ascii="Times New Roman" w:hAnsi="Times New Roman"/>
        </w:rPr>
        <w:t xml:space="preserve">a </w:t>
      </w:r>
      <w:r w:rsidR="00F37C44" w:rsidRPr="711FC0B4">
        <w:rPr>
          <w:rFonts w:ascii="Times New Roman" w:hAnsi="Times New Roman"/>
        </w:rPr>
        <w:t xml:space="preserve">fundamentação </w:t>
      </w:r>
      <w:r w:rsidR="005155DE" w:rsidRPr="711FC0B4">
        <w:rPr>
          <w:rFonts w:ascii="Times New Roman" w:hAnsi="Times New Roman"/>
        </w:rPr>
        <w:t>se mostra</w:t>
      </w:r>
      <w:r w:rsidR="00F37C44" w:rsidRPr="711FC0B4">
        <w:rPr>
          <w:rFonts w:ascii="Times New Roman" w:hAnsi="Times New Roman"/>
        </w:rPr>
        <w:t xml:space="preserve"> </w:t>
      </w:r>
      <w:r w:rsidR="005155DE" w:rsidRPr="711FC0B4">
        <w:rPr>
          <w:rFonts w:ascii="Times New Roman" w:hAnsi="Times New Roman"/>
        </w:rPr>
        <w:t xml:space="preserve">como </w:t>
      </w:r>
      <w:r w:rsidR="00F37C44" w:rsidRPr="711FC0B4">
        <w:rPr>
          <w:rFonts w:ascii="Times New Roman" w:hAnsi="Times New Roman"/>
        </w:rPr>
        <w:t xml:space="preserve">um requisito sintático de validade normativa, cuja semântica é </w:t>
      </w:r>
      <w:r w:rsidR="00EC110B" w:rsidRPr="711FC0B4">
        <w:rPr>
          <w:rFonts w:ascii="Times New Roman" w:hAnsi="Times New Roman"/>
        </w:rPr>
        <w:t xml:space="preserve">apenas pragmaticamente </w:t>
      </w:r>
      <w:r w:rsidR="00F37C44" w:rsidRPr="711FC0B4">
        <w:rPr>
          <w:rFonts w:ascii="Times New Roman" w:hAnsi="Times New Roman"/>
        </w:rPr>
        <w:t xml:space="preserve">delimitada. </w:t>
      </w:r>
      <w:r w:rsidR="00CB1E30" w:rsidRPr="711FC0B4">
        <w:rPr>
          <w:rFonts w:ascii="Times New Roman" w:hAnsi="Times New Roman"/>
        </w:rPr>
        <w:t>É preciso aprofundar a tese de Wittgenstein</w:t>
      </w:r>
      <w:r w:rsidR="00CB1E30" w:rsidRPr="711FC0B4">
        <w:rPr>
          <w:rStyle w:val="FootnoteReference"/>
          <w:rFonts w:ascii="Times New Roman" w:hAnsi="Times New Roman"/>
        </w:rPr>
        <w:footnoteReference w:id="11"/>
      </w:r>
      <w:r w:rsidR="00CB1E30" w:rsidRPr="711FC0B4">
        <w:rPr>
          <w:rFonts w:ascii="Times New Roman" w:hAnsi="Times New Roman"/>
        </w:rPr>
        <w:t xml:space="preserve"> nesse ponto, pois minha proposta é aparentemente diferente na medida em que o autor aponta a sintática como fonte do sentido; enquanto creio ser a pragmática.</w:t>
      </w:r>
      <w:r w:rsidR="006B5F40" w:rsidRPr="711FC0B4">
        <w:rPr>
          <w:rFonts w:ascii="Times New Roman" w:hAnsi="Times New Roman"/>
        </w:rPr>
        <w:t xml:space="preserve"> </w:t>
      </w:r>
    </w:p>
    <w:p w14:paraId="7212B127" w14:textId="77777777" w:rsidR="00367F29" w:rsidRPr="000B3152" w:rsidRDefault="002B105C" w:rsidP="00084733">
      <w:pPr>
        <w:spacing w:line="360" w:lineRule="auto"/>
        <w:rPr>
          <w:rFonts w:ascii="Times New Roman" w:hAnsi="Times New Roman"/>
          <w:szCs w:val="24"/>
        </w:rPr>
      </w:pPr>
      <w:r w:rsidRPr="000B3152">
        <w:rPr>
          <w:rFonts w:ascii="Times New Roman" w:hAnsi="Times New Roman"/>
          <w:szCs w:val="24"/>
        </w:rPr>
        <w:t>Ainda s</w:t>
      </w:r>
      <w:r w:rsidR="00367F29" w:rsidRPr="000B3152">
        <w:rPr>
          <w:rFonts w:ascii="Times New Roman" w:hAnsi="Times New Roman"/>
          <w:szCs w:val="24"/>
        </w:rPr>
        <w:t xml:space="preserve">obre as condições de validade da norma jurídica, é possível dizer o seguinte. </w:t>
      </w:r>
      <w:r w:rsidR="006B5F40" w:rsidRPr="000B3152">
        <w:rPr>
          <w:rFonts w:ascii="Times New Roman" w:hAnsi="Times New Roman"/>
          <w:szCs w:val="24"/>
        </w:rPr>
        <w:t>Ocasionalmente, como ocorre hoje, é condição de validade normativa</w:t>
      </w:r>
      <w:r w:rsidR="00543D90" w:rsidRPr="000B3152">
        <w:rPr>
          <w:rFonts w:ascii="Times New Roman" w:hAnsi="Times New Roman"/>
          <w:szCs w:val="24"/>
        </w:rPr>
        <w:t xml:space="preserve"> que exista </w:t>
      </w:r>
      <w:r w:rsidR="00543D90" w:rsidRPr="000B3152">
        <w:rPr>
          <w:rFonts w:ascii="Times New Roman" w:hAnsi="Times New Roman"/>
          <w:szCs w:val="24"/>
        </w:rPr>
        <w:lastRenderedPageBreak/>
        <w:t>consenso</w:t>
      </w:r>
      <w:r w:rsidR="00EC110B" w:rsidRPr="000B3152">
        <w:rPr>
          <w:rFonts w:ascii="Times New Roman" w:hAnsi="Times New Roman"/>
          <w:szCs w:val="24"/>
        </w:rPr>
        <w:t>, o</w:t>
      </w:r>
      <w:r w:rsidR="004D379F" w:rsidRPr="000B3152">
        <w:rPr>
          <w:rFonts w:ascii="Times New Roman" w:hAnsi="Times New Roman"/>
          <w:szCs w:val="24"/>
        </w:rPr>
        <w:t>u</w:t>
      </w:r>
      <w:r w:rsidR="00EC110B" w:rsidRPr="000B3152">
        <w:rPr>
          <w:rFonts w:ascii="Times New Roman" w:hAnsi="Times New Roman"/>
          <w:szCs w:val="24"/>
        </w:rPr>
        <w:t xml:space="preserve"> algo próximo disso,</w:t>
      </w:r>
      <w:r w:rsidR="00543D90" w:rsidRPr="000B3152">
        <w:rPr>
          <w:rFonts w:ascii="Times New Roman" w:hAnsi="Times New Roman"/>
          <w:szCs w:val="24"/>
        </w:rPr>
        <w:t xml:space="preserve"> entre os órgãos da autoridade competente para emissão da norma</w:t>
      </w:r>
      <w:r w:rsidR="00F37C44" w:rsidRPr="000B3152">
        <w:rPr>
          <w:rFonts w:ascii="Times New Roman" w:hAnsi="Times New Roman"/>
          <w:szCs w:val="24"/>
        </w:rPr>
        <w:t>. Cada um, entretanto, pode ter convicções de diversas ordens que orientem seu posicionamento binário redutor da complexidade do mundo (</w:t>
      </w:r>
      <w:r w:rsidR="00EC110B" w:rsidRPr="000B3152">
        <w:rPr>
          <w:rFonts w:ascii="Times New Roman" w:hAnsi="Times New Roman"/>
          <w:szCs w:val="24"/>
        </w:rPr>
        <w:t>favorável/contrário</w:t>
      </w:r>
      <w:r w:rsidR="00F37C44" w:rsidRPr="000B3152">
        <w:rPr>
          <w:rFonts w:ascii="Times New Roman" w:hAnsi="Times New Roman"/>
          <w:szCs w:val="24"/>
        </w:rPr>
        <w:t>).</w:t>
      </w:r>
      <w:r w:rsidR="00EC110B" w:rsidRPr="000B3152">
        <w:rPr>
          <w:rFonts w:ascii="Times New Roman" w:hAnsi="Times New Roman"/>
          <w:szCs w:val="24"/>
        </w:rPr>
        <w:t xml:space="preserve"> </w:t>
      </w:r>
    </w:p>
    <w:p w14:paraId="52231CC1" w14:textId="77777777" w:rsidR="00516589" w:rsidRPr="000B3152" w:rsidRDefault="00EC110B" w:rsidP="00084733">
      <w:pPr>
        <w:spacing w:line="360" w:lineRule="auto"/>
        <w:rPr>
          <w:rFonts w:ascii="Times New Roman" w:hAnsi="Times New Roman"/>
          <w:szCs w:val="24"/>
        </w:rPr>
      </w:pPr>
      <w:r w:rsidRPr="000B3152">
        <w:rPr>
          <w:rFonts w:ascii="Times New Roman" w:hAnsi="Times New Roman"/>
          <w:szCs w:val="24"/>
        </w:rPr>
        <w:t>Na confecção de normas abstratas</w:t>
      </w:r>
      <w:r w:rsidR="005155DE" w:rsidRPr="000B3152">
        <w:rPr>
          <w:rFonts w:ascii="Times New Roman" w:hAnsi="Times New Roman"/>
          <w:szCs w:val="24"/>
        </w:rPr>
        <w:t>,</w:t>
      </w:r>
      <w:r w:rsidRPr="000B3152">
        <w:rPr>
          <w:rFonts w:ascii="Times New Roman" w:hAnsi="Times New Roman"/>
          <w:szCs w:val="24"/>
        </w:rPr>
        <w:t xml:space="preserve"> esse aspecto pode ser radicalizado, não apenas pela desnecessidade de fundamentação, mas também pelo voto secreto. Isso não acontece na decisão judicial, seja ela concreta ou abstrata, pois é sempre necessária a fundamentação apta a sustentar o dispositivo (procedência/improcedência).</w:t>
      </w:r>
    </w:p>
    <w:p w14:paraId="281304FC" w14:textId="77777777" w:rsidR="00EA7B25" w:rsidRPr="000B3152" w:rsidRDefault="00FD3E0F" w:rsidP="711FC0B4">
      <w:pPr>
        <w:spacing w:line="360" w:lineRule="auto"/>
        <w:rPr>
          <w:rFonts w:ascii="Times New Roman" w:hAnsi="Times New Roman"/>
        </w:rPr>
      </w:pPr>
      <w:r w:rsidRPr="711FC0B4">
        <w:rPr>
          <w:rFonts w:ascii="Times New Roman" w:hAnsi="Times New Roman"/>
        </w:rPr>
        <w:t>Mesmo que não fosse impossível o empréstimo conceitual</w:t>
      </w:r>
      <w:r w:rsidR="00516589" w:rsidRPr="711FC0B4">
        <w:rPr>
          <w:rFonts w:ascii="Times New Roman" w:hAnsi="Times New Roman"/>
        </w:rPr>
        <w:t>,</w:t>
      </w:r>
      <w:r w:rsidR="006B5F40" w:rsidRPr="711FC0B4">
        <w:rPr>
          <w:rFonts w:ascii="Times New Roman" w:hAnsi="Times New Roman"/>
        </w:rPr>
        <w:t xml:space="preserve"> </w:t>
      </w:r>
      <w:r w:rsidRPr="711FC0B4">
        <w:rPr>
          <w:rFonts w:ascii="Times New Roman" w:hAnsi="Times New Roman"/>
        </w:rPr>
        <w:t xml:space="preserve">já que comunicar é criar; </w:t>
      </w:r>
      <w:r w:rsidR="006B5F40" w:rsidRPr="711FC0B4">
        <w:rPr>
          <w:rFonts w:ascii="Times New Roman" w:hAnsi="Times New Roman"/>
        </w:rPr>
        <w:t>seria</w:t>
      </w:r>
      <w:r w:rsidR="005861DC" w:rsidRPr="711FC0B4">
        <w:rPr>
          <w:rFonts w:ascii="Times New Roman" w:hAnsi="Times New Roman"/>
        </w:rPr>
        <w:t xml:space="preserve"> </w:t>
      </w:r>
      <w:r w:rsidRPr="711FC0B4">
        <w:rPr>
          <w:rFonts w:ascii="Times New Roman" w:hAnsi="Times New Roman"/>
        </w:rPr>
        <w:t xml:space="preserve">ao menos </w:t>
      </w:r>
      <w:r w:rsidR="005861DC" w:rsidRPr="711FC0B4">
        <w:rPr>
          <w:rFonts w:ascii="Times New Roman" w:hAnsi="Times New Roman"/>
        </w:rPr>
        <w:t xml:space="preserve">impossível </w:t>
      </w:r>
      <w:r w:rsidRPr="711FC0B4">
        <w:rPr>
          <w:rFonts w:ascii="Times New Roman" w:hAnsi="Times New Roman"/>
        </w:rPr>
        <w:t>sua</w:t>
      </w:r>
      <w:r w:rsidR="005861DC" w:rsidRPr="711FC0B4">
        <w:rPr>
          <w:rFonts w:ascii="Times New Roman" w:hAnsi="Times New Roman"/>
        </w:rPr>
        <w:t xml:space="preserve"> tradução </w:t>
      </w:r>
      <w:r w:rsidRPr="711FC0B4">
        <w:rPr>
          <w:rFonts w:ascii="Times New Roman" w:hAnsi="Times New Roman"/>
        </w:rPr>
        <w:t>por</w:t>
      </w:r>
      <w:r w:rsidR="005861DC" w:rsidRPr="711FC0B4">
        <w:rPr>
          <w:rFonts w:ascii="Times New Roman" w:hAnsi="Times New Roman"/>
        </w:rPr>
        <w:t xml:space="preserve"> </w:t>
      </w:r>
      <w:r w:rsidR="00516589" w:rsidRPr="711FC0B4">
        <w:rPr>
          <w:rFonts w:ascii="Times New Roman" w:hAnsi="Times New Roman"/>
        </w:rPr>
        <w:t xml:space="preserve">termos de </w:t>
      </w:r>
      <w:r w:rsidR="005861DC" w:rsidRPr="711FC0B4">
        <w:rPr>
          <w:rFonts w:ascii="Times New Roman" w:hAnsi="Times New Roman"/>
        </w:rPr>
        <w:t>outras ciências</w:t>
      </w:r>
      <w:r w:rsidR="00516589" w:rsidRPr="711FC0B4">
        <w:rPr>
          <w:rFonts w:ascii="Times New Roman" w:hAnsi="Times New Roman"/>
        </w:rPr>
        <w:t xml:space="preserve"> que autoriz</w:t>
      </w:r>
      <w:r w:rsidR="006B5F40" w:rsidRPr="711FC0B4">
        <w:rPr>
          <w:rFonts w:ascii="Times New Roman" w:hAnsi="Times New Roman"/>
        </w:rPr>
        <w:t>assem</w:t>
      </w:r>
      <w:r w:rsidR="00516589" w:rsidRPr="711FC0B4">
        <w:rPr>
          <w:rFonts w:ascii="Times New Roman" w:hAnsi="Times New Roman"/>
        </w:rPr>
        <w:t xml:space="preserve"> </w:t>
      </w:r>
      <w:r w:rsidR="006B5F40" w:rsidRPr="711FC0B4">
        <w:rPr>
          <w:rFonts w:ascii="Times New Roman" w:hAnsi="Times New Roman"/>
        </w:rPr>
        <w:t>tal</w:t>
      </w:r>
      <w:r w:rsidR="00516589" w:rsidRPr="711FC0B4">
        <w:rPr>
          <w:rFonts w:ascii="Times New Roman" w:hAnsi="Times New Roman"/>
        </w:rPr>
        <w:t xml:space="preserve"> empréstimo</w:t>
      </w:r>
      <w:r w:rsidR="005861DC" w:rsidRPr="711FC0B4">
        <w:rPr>
          <w:rFonts w:ascii="Times New Roman" w:hAnsi="Times New Roman"/>
        </w:rPr>
        <w:t>,</w:t>
      </w:r>
      <w:r w:rsidR="006B5F40" w:rsidRPr="711FC0B4">
        <w:rPr>
          <w:rFonts w:ascii="Times New Roman" w:hAnsi="Times New Roman"/>
        </w:rPr>
        <w:t xml:space="preserve"> </w:t>
      </w:r>
      <w:r w:rsidR="005861DC" w:rsidRPr="711FC0B4">
        <w:rPr>
          <w:rFonts w:ascii="Times New Roman" w:hAnsi="Times New Roman"/>
        </w:rPr>
        <w:t>construindo</w:t>
      </w:r>
      <w:r w:rsidR="006B5F40" w:rsidRPr="711FC0B4">
        <w:rPr>
          <w:rFonts w:ascii="Times New Roman" w:hAnsi="Times New Roman"/>
        </w:rPr>
        <w:t xml:space="preserve">-se juridicamente a </w:t>
      </w:r>
      <w:r w:rsidR="00AB477D" w:rsidRPr="711FC0B4">
        <w:rPr>
          <w:rFonts w:ascii="Times New Roman" w:hAnsi="Times New Roman"/>
        </w:rPr>
        <w:t xml:space="preserve">própria realidade </w:t>
      </w:r>
      <w:r w:rsidR="006B5F40" w:rsidRPr="711FC0B4">
        <w:rPr>
          <w:rFonts w:ascii="Times New Roman" w:hAnsi="Times New Roman"/>
        </w:rPr>
        <w:t>do direito</w:t>
      </w:r>
      <w:r w:rsidR="005A5B34" w:rsidRPr="711FC0B4">
        <w:rPr>
          <w:rFonts w:ascii="Times New Roman" w:hAnsi="Times New Roman"/>
        </w:rPr>
        <w:t>.</w:t>
      </w:r>
      <w:r w:rsidR="00516589" w:rsidRPr="711FC0B4">
        <w:rPr>
          <w:rFonts w:ascii="Times New Roman" w:hAnsi="Times New Roman"/>
        </w:rPr>
        <w:t xml:space="preserve"> Afinal, a língua é toda a realidade</w:t>
      </w:r>
      <w:r w:rsidR="002B105C" w:rsidRPr="711FC0B4">
        <w:rPr>
          <w:rStyle w:val="FootnoteReference"/>
          <w:rFonts w:ascii="Times New Roman" w:hAnsi="Times New Roman"/>
        </w:rPr>
        <w:footnoteReference w:id="12"/>
      </w:r>
      <w:r w:rsidR="00516589" w:rsidRPr="711FC0B4">
        <w:rPr>
          <w:rFonts w:ascii="Times New Roman" w:hAnsi="Times New Roman"/>
        </w:rPr>
        <w:t>, de tal modo que, embora possa existir um mundo além dela,</w:t>
      </w:r>
      <w:r w:rsidR="00166B0A" w:rsidRPr="711FC0B4">
        <w:rPr>
          <w:rFonts w:ascii="Times New Roman" w:hAnsi="Times New Roman"/>
        </w:rPr>
        <w:t xml:space="preserve"> é impossível falarmos sobre ele</w:t>
      </w:r>
      <w:r w:rsidR="00516589" w:rsidRPr="711FC0B4">
        <w:rPr>
          <w:rFonts w:ascii="Times New Roman" w:hAnsi="Times New Roman"/>
        </w:rPr>
        <w:t>.</w:t>
      </w:r>
      <w:r w:rsidR="00367F29" w:rsidRPr="711FC0B4">
        <w:rPr>
          <w:rStyle w:val="FootnoteReference"/>
          <w:rFonts w:ascii="Times New Roman" w:hAnsi="Times New Roman"/>
        </w:rPr>
        <w:footnoteReference w:id="13"/>
      </w:r>
      <w:r w:rsidR="005A5B34" w:rsidRPr="711FC0B4">
        <w:rPr>
          <w:rFonts w:ascii="Times New Roman" w:hAnsi="Times New Roman"/>
        </w:rPr>
        <w:t xml:space="preserve"> E </w:t>
      </w:r>
      <w:r w:rsidRPr="711FC0B4">
        <w:rPr>
          <w:rFonts w:ascii="Times New Roman" w:hAnsi="Times New Roman"/>
        </w:rPr>
        <w:t xml:space="preserve">a </w:t>
      </w:r>
      <w:r w:rsidR="00516589" w:rsidRPr="711FC0B4">
        <w:rPr>
          <w:rFonts w:ascii="Times New Roman" w:hAnsi="Times New Roman"/>
        </w:rPr>
        <w:t>criação do direito pelo direito</w:t>
      </w:r>
      <w:r w:rsidR="00E90AC9" w:rsidRPr="711FC0B4">
        <w:rPr>
          <w:rFonts w:ascii="Times New Roman" w:hAnsi="Times New Roman"/>
        </w:rPr>
        <w:t xml:space="preserve"> é feita</w:t>
      </w:r>
      <w:r w:rsidR="005A5B34" w:rsidRPr="711FC0B4">
        <w:rPr>
          <w:rFonts w:ascii="Times New Roman" w:hAnsi="Times New Roman"/>
        </w:rPr>
        <w:t xml:space="preserve"> por meio</w:t>
      </w:r>
      <w:r w:rsidR="005861DC" w:rsidRPr="711FC0B4">
        <w:rPr>
          <w:rFonts w:ascii="Times New Roman" w:hAnsi="Times New Roman"/>
        </w:rPr>
        <w:t xml:space="preserve"> da</w:t>
      </w:r>
      <w:r w:rsidR="005A5B34" w:rsidRPr="711FC0B4">
        <w:rPr>
          <w:rFonts w:ascii="Times New Roman" w:hAnsi="Times New Roman"/>
        </w:rPr>
        <w:t xml:space="preserve"> </w:t>
      </w:r>
      <w:r w:rsidR="00AB477D" w:rsidRPr="711FC0B4">
        <w:rPr>
          <w:rFonts w:ascii="Times New Roman" w:hAnsi="Times New Roman"/>
        </w:rPr>
        <w:t>emissão de normas, sejam individuais e concretas</w:t>
      </w:r>
      <w:r w:rsidRPr="711FC0B4">
        <w:rPr>
          <w:rFonts w:ascii="Times New Roman" w:hAnsi="Times New Roman"/>
        </w:rPr>
        <w:t>;</w:t>
      </w:r>
      <w:r w:rsidR="00AB477D" w:rsidRPr="711FC0B4">
        <w:rPr>
          <w:rFonts w:ascii="Times New Roman" w:hAnsi="Times New Roman"/>
        </w:rPr>
        <w:t xml:space="preserve"> ou gerais e abstratas.</w:t>
      </w:r>
    </w:p>
    <w:p w14:paraId="7CB30E76" w14:textId="77777777" w:rsidR="00AB477D" w:rsidRPr="000B3152" w:rsidRDefault="00AB477D" w:rsidP="00084733">
      <w:pPr>
        <w:spacing w:line="360" w:lineRule="auto"/>
        <w:rPr>
          <w:rFonts w:ascii="Times New Roman" w:hAnsi="Times New Roman"/>
          <w:szCs w:val="24"/>
        </w:rPr>
      </w:pPr>
      <w:r w:rsidRPr="000B3152">
        <w:rPr>
          <w:rFonts w:ascii="Times New Roman" w:hAnsi="Times New Roman"/>
          <w:szCs w:val="24"/>
        </w:rPr>
        <w:t xml:space="preserve">Como sabemos que esse processo criativo </w:t>
      </w:r>
      <w:r w:rsidR="00FD3E0F" w:rsidRPr="000B3152">
        <w:rPr>
          <w:rFonts w:ascii="Times New Roman" w:hAnsi="Times New Roman"/>
          <w:szCs w:val="24"/>
        </w:rPr>
        <w:t>de normas</w:t>
      </w:r>
      <w:r w:rsidRPr="000B3152">
        <w:rPr>
          <w:rFonts w:ascii="Times New Roman" w:hAnsi="Times New Roman"/>
          <w:szCs w:val="24"/>
        </w:rPr>
        <w:t xml:space="preserve"> é incontrolável, o próprio direito submete o produto de todas as suas fontes a condições de validade. O propósito do processo</w:t>
      </w:r>
      <w:r w:rsidR="00FD3E0F" w:rsidRPr="000B3152">
        <w:rPr>
          <w:rFonts w:ascii="Times New Roman" w:hAnsi="Times New Roman"/>
          <w:szCs w:val="24"/>
        </w:rPr>
        <w:t>, como ramo jurídico,</w:t>
      </w:r>
      <w:r w:rsidRPr="000B3152">
        <w:rPr>
          <w:rFonts w:ascii="Times New Roman" w:hAnsi="Times New Roman"/>
          <w:szCs w:val="24"/>
        </w:rPr>
        <w:t xml:space="preserve"> é </w:t>
      </w:r>
      <w:r w:rsidR="005861DC" w:rsidRPr="000B3152">
        <w:rPr>
          <w:rFonts w:ascii="Times New Roman" w:hAnsi="Times New Roman"/>
          <w:szCs w:val="24"/>
        </w:rPr>
        <w:t xml:space="preserve">justamente </w:t>
      </w:r>
      <w:r w:rsidRPr="000B3152">
        <w:rPr>
          <w:rFonts w:ascii="Times New Roman" w:hAnsi="Times New Roman"/>
          <w:szCs w:val="24"/>
        </w:rPr>
        <w:t xml:space="preserve">disciplinar tais condições de validade, que, por serem internamente </w:t>
      </w:r>
      <w:r w:rsidR="005861DC" w:rsidRPr="000B3152">
        <w:rPr>
          <w:rFonts w:ascii="Times New Roman" w:hAnsi="Times New Roman"/>
          <w:szCs w:val="24"/>
        </w:rPr>
        <w:t>estabelecidas</w:t>
      </w:r>
      <w:r w:rsidRPr="000B3152">
        <w:rPr>
          <w:rFonts w:ascii="Times New Roman" w:hAnsi="Times New Roman"/>
          <w:szCs w:val="24"/>
        </w:rPr>
        <w:t xml:space="preserve"> pelo próprio direito</w:t>
      </w:r>
      <w:r w:rsidR="005861DC" w:rsidRPr="000B3152">
        <w:rPr>
          <w:rFonts w:ascii="Times New Roman" w:hAnsi="Times New Roman"/>
          <w:szCs w:val="24"/>
        </w:rPr>
        <w:t>,</w:t>
      </w:r>
      <w:r w:rsidRPr="000B3152">
        <w:rPr>
          <w:rFonts w:ascii="Times New Roman" w:hAnsi="Times New Roman"/>
          <w:szCs w:val="24"/>
        </w:rPr>
        <w:t xml:space="preserve"> </w:t>
      </w:r>
      <w:r w:rsidR="00FD3E0F" w:rsidRPr="000B3152">
        <w:rPr>
          <w:rFonts w:ascii="Times New Roman" w:hAnsi="Times New Roman"/>
          <w:szCs w:val="24"/>
        </w:rPr>
        <w:t>reforçam</w:t>
      </w:r>
      <w:r w:rsidRPr="000B3152">
        <w:rPr>
          <w:rFonts w:ascii="Times New Roman" w:hAnsi="Times New Roman"/>
          <w:szCs w:val="24"/>
        </w:rPr>
        <w:t xml:space="preserve"> </w:t>
      </w:r>
      <w:r w:rsidR="004D379F" w:rsidRPr="000B3152">
        <w:rPr>
          <w:rFonts w:ascii="Times New Roman" w:hAnsi="Times New Roman"/>
          <w:szCs w:val="24"/>
        </w:rPr>
        <w:t>s</w:t>
      </w:r>
      <w:r w:rsidR="005779C6" w:rsidRPr="000B3152">
        <w:rPr>
          <w:rFonts w:ascii="Times New Roman" w:hAnsi="Times New Roman"/>
          <w:szCs w:val="24"/>
        </w:rPr>
        <w:t>eu caráter autopoiético</w:t>
      </w:r>
      <w:r w:rsidRPr="000B3152">
        <w:rPr>
          <w:rFonts w:ascii="Times New Roman" w:hAnsi="Times New Roman"/>
          <w:szCs w:val="24"/>
        </w:rPr>
        <w:t>.</w:t>
      </w:r>
      <w:r w:rsidR="005861DC" w:rsidRPr="000B3152">
        <w:rPr>
          <w:rFonts w:ascii="Times New Roman" w:hAnsi="Times New Roman"/>
          <w:szCs w:val="24"/>
        </w:rPr>
        <w:t xml:space="preserve"> Essa mesma conclusão surgiria segundo a compreensão do direito como um sistema dinâmico.</w:t>
      </w:r>
    </w:p>
    <w:p w14:paraId="7C3EB9AD" w14:textId="77777777" w:rsidR="00EC6717" w:rsidRPr="000B3152" w:rsidRDefault="00EC6717" w:rsidP="00084733">
      <w:pPr>
        <w:pStyle w:val="Heading1"/>
        <w:spacing w:line="360" w:lineRule="auto"/>
        <w:rPr>
          <w:rFonts w:ascii="Times New Roman" w:hAnsi="Times New Roman"/>
        </w:rPr>
      </w:pPr>
      <w:bookmarkStart w:id="14" w:name="_Toc278155573"/>
      <w:r w:rsidRPr="000B3152">
        <w:rPr>
          <w:rFonts w:ascii="Times New Roman" w:hAnsi="Times New Roman"/>
        </w:rPr>
        <w:t xml:space="preserve">Aproximação entre </w:t>
      </w:r>
      <w:r w:rsidR="0095791B" w:rsidRPr="000B3152">
        <w:rPr>
          <w:rFonts w:ascii="Times New Roman" w:hAnsi="Times New Roman"/>
        </w:rPr>
        <w:t xml:space="preserve">teoria da norma, </w:t>
      </w:r>
      <w:r w:rsidR="007835F4">
        <w:rPr>
          <w:rFonts w:ascii="Times New Roman" w:hAnsi="Times New Roman"/>
        </w:rPr>
        <w:t>semiologia</w:t>
      </w:r>
      <w:r w:rsidR="0095791B" w:rsidRPr="000B3152">
        <w:rPr>
          <w:rFonts w:ascii="Times New Roman" w:hAnsi="Times New Roman"/>
        </w:rPr>
        <w:t xml:space="preserve"> </w:t>
      </w:r>
      <w:r w:rsidRPr="000B3152">
        <w:rPr>
          <w:rFonts w:ascii="Times New Roman" w:hAnsi="Times New Roman"/>
        </w:rPr>
        <w:t>e processo</w:t>
      </w:r>
      <w:bookmarkEnd w:id="14"/>
    </w:p>
    <w:p w14:paraId="0D6628F2" w14:textId="77777777" w:rsidR="00FD3E0F" w:rsidRPr="000B3152" w:rsidRDefault="00F51BC2" w:rsidP="711FC0B4">
      <w:pPr>
        <w:spacing w:line="360" w:lineRule="auto"/>
        <w:rPr>
          <w:rFonts w:ascii="Times New Roman" w:hAnsi="Times New Roman"/>
        </w:rPr>
      </w:pPr>
      <w:r w:rsidRPr="711FC0B4">
        <w:rPr>
          <w:rFonts w:ascii="Times New Roman" w:hAnsi="Times New Roman"/>
        </w:rPr>
        <w:t>É</w:t>
      </w:r>
      <w:r w:rsidR="00FD3E0F" w:rsidRPr="711FC0B4">
        <w:rPr>
          <w:rFonts w:ascii="Times New Roman" w:hAnsi="Times New Roman"/>
        </w:rPr>
        <w:t xml:space="preserve"> curioso como ideias mais simples e sedimentadas do ponto de vista epistemológico não tenham vingado no campo do processo. Desconheço um teórico que tenha tentado explicar atualmente o processo sob o ponto de vista da teoria da norma, mesmo </w:t>
      </w:r>
      <w:r w:rsidR="00FD3E0F" w:rsidRPr="711FC0B4">
        <w:rPr>
          <w:rFonts w:ascii="Times New Roman" w:hAnsi="Times New Roman"/>
        </w:rPr>
        <w:lastRenderedPageBreak/>
        <w:t>existindo uma malha conceitual bastante adequada para isso. Ainda dentro da teoria da norma, além do sistema dinâmico, bastaria apresentar as bases da distinção entre regras primárias e secundárias para entender melhor qual é o papel do processo</w:t>
      </w:r>
      <w:r w:rsidR="00BC20F9" w:rsidRPr="711FC0B4">
        <w:rPr>
          <w:rFonts w:ascii="Times New Roman" w:hAnsi="Times New Roman"/>
        </w:rPr>
        <w:t xml:space="preserve"> e como ele se operacionaliza</w:t>
      </w:r>
      <w:r w:rsidR="00FD3E0F" w:rsidRPr="711FC0B4">
        <w:rPr>
          <w:rFonts w:ascii="Times New Roman" w:hAnsi="Times New Roman"/>
        </w:rPr>
        <w:t>.</w:t>
      </w:r>
      <w:r w:rsidR="00821AEB" w:rsidRPr="711FC0B4">
        <w:rPr>
          <w:rStyle w:val="FootnoteReference"/>
          <w:rFonts w:ascii="Times New Roman" w:hAnsi="Times New Roman"/>
        </w:rPr>
        <w:footnoteReference w:id="14"/>
      </w:r>
    </w:p>
    <w:p w14:paraId="233D9293" w14:textId="77777777" w:rsidR="00B37111" w:rsidRPr="000B3152" w:rsidRDefault="00FD3E0F" w:rsidP="711FC0B4">
      <w:pPr>
        <w:spacing w:line="360" w:lineRule="auto"/>
        <w:rPr>
          <w:rFonts w:ascii="Times New Roman" w:hAnsi="Times New Roman"/>
        </w:rPr>
      </w:pPr>
      <w:r w:rsidRPr="711FC0B4">
        <w:rPr>
          <w:rFonts w:ascii="Times New Roman" w:hAnsi="Times New Roman"/>
        </w:rPr>
        <w:t xml:space="preserve">A bem da verdade, essa discussão deriva da homogeneidade/heterogeneidade </w:t>
      </w:r>
      <w:r w:rsidR="00BC20F9" w:rsidRPr="711FC0B4">
        <w:rPr>
          <w:rFonts w:ascii="Times New Roman" w:hAnsi="Times New Roman"/>
        </w:rPr>
        <w:t xml:space="preserve">normativa. Então tais visões são, ainda que parcialmente, inconciliáveis. Seja como for, seria muito melhor enfrenta esse problema do que desenvolver uma teoria semântica, como são todas as propostas teóricas hegemônicas sobre o processo. </w:t>
      </w:r>
      <w:r w:rsidRPr="711FC0B4">
        <w:rPr>
          <w:rFonts w:ascii="Times New Roman" w:hAnsi="Times New Roman"/>
        </w:rPr>
        <w:t xml:space="preserve"> </w:t>
      </w:r>
      <w:r w:rsidR="002F6B39" w:rsidRPr="711FC0B4">
        <w:rPr>
          <w:rFonts w:ascii="Times New Roman" w:hAnsi="Times New Roman"/>
        </w:rPr>
        <w:t>Isso é m</w:t>
      </w:r>
      <w:r w:rsidR="00BC20F9" w:rsidRPr="711FC0B4">
        <w:rPr>
          <w:rFonts w:ascii="Times New Roman" w:hAnsi="Times New Roman"/>
        </w:rPr>
        <w:t>uito irônico, pois é justamente no processo que marcos</w:t>
      </w:r>
      <w:r w:rsidR="001C77D2" w:rsidRPr="711FC0B4">
        <w:rPr>
          <w:rFonts w:ascii="Times New Roman" w:hAnsi="Times New Roman"/>
        </w:rPr>
        <w:t xml:space="preserve"> teóricos</w:t>
      </w:r>
      <w:r w:rsidR="00BC20F9" w:rsidRPr="711FC0B4">
        <w:rPr>
          <w:rFonts w:ascii="Times New Roman" w:hAnsi="Times New Roman"/>
        </w:rPr>
        <w:t>, como o normativo ou o linguístico, poderiam ser aplicado</w:t>
      </w:r>
      <w:r w:rsidR="00B37111" w:rsidRPr="711FC0B4">
        <w:rPr>
          <w:rFonts w:ascii="Times New Roman" w:hAnsi="Times New Roman"/>
        </w:rPr>
        <w:t>s</w:t>
      </w:r>
      <w:r w:rsidR="00BC20F9" w:rsidRPr="711FC0B4">
        <w:rPr>
          <w:rFonts w:ascii="Times New Roman" w:hAnsi="Times New Roman"/>
        </w:rPr>
        <w:t xml:space="preserve"> com mais naturalidade.</w:t>
      </w:r>
      <w:r w:rsidR="0046204A" w:rsidRPr="711FC0B4">
        <w:rPr>
          <w:rStyle w:val="FootnoteReference"/>
          <w:rFonts w:ascii="Times New Roman" w:hAnsi="Times New Roman"/>
        </w:rPr>
        <w:footnoteReference w:id="15"/>
      </w:r>
      <w:r w:rsidR="00BC20F9" w:rsidRPr="711FC0B4">
        <w:rPr>
          <w:rFonts w:ascii="Times New Roman" w:hAnsi="Times New Roman"/>
        </w:rPr>
        <w:t xml:space="preserve"> </w:t>
      </w:r>
    </w:p>
    <w:p w14:paraId="0C2CCFE5" w14:textId="77777777" w:rsidR="00EC6717" w:rsidRPr="000B3152" w:rsidRDefault="00BC20F9" w:rsidP="711FC0B4">
      <w:pPr>
        <w:spacing w:line="360" w:lineRule="auto"/>
        <w:rPr>
          <w:rFonts w:ascii="Times New Roman" w:hAnsi="Times New Roman"/>
        </w:rPr>
      </w:pPr>
      <w:r w:rsidRPr="711FC0B4">
        <w:rPr>
          <w:rFonts w:ascii="Times New Roman" w:hAnsi="Times New Roman"/>
        </w:rPr>
        <w:t xml:space="preserve">Afinal, o processo é essencialmente </w:t>
      </w:r>
      <w:bookmarkStart w:id="15" w:name="_Int_jnnzr6FV"/>
      <w:r w:rsidRPr="711FC0B4">
        <w:rPr>
          <w:rFonts w:ascii="Times New Roman" w:hAnsi="Times New Roman"/>
        </w:rPr>
        <w:t>pragmática</w:t>
      </w:r>
      <w:bookmarkEnd w:id="15"/>
      <w:r w:rsidRPr="711FC0B4">
        <w:rPr>
          <w:rFonts w:ascii="Times New Roman" w:hAnsi="Times New Roman"/>
        </w:rPr>
        <w:t>, baseada – segundo entendo – na homogeneidade normativa.</w:t>
      </w:r>
      <w:r w:rsidR="00B37111" w:rsidRPr="711FC0B4">
        <w:rPr>
          <w:rFonts w:ascii="Times New Roman" w:hAnsi="Times New Roman"/>
        </w:rPr>
        <w:t xml:space="preserve"> Ou seja, no processo as partes exercitam alternativamente sua fala (seleção de linguagem) na busca de restringir reciprocamente suas possibilidades de ato (passando por preclusões em busca da coisa julgada), por meio da </w:t>
      </w:r>
      <w:r w:rsidR="00B37111" w:rsidRPr="711FC0B4">
        <w:rPr>
          <w:rFonts w:ascii="Times New Roman" w:hAnsi="Times New Roman"/>
        </w:rPr>
        <w:lastRenderedPageBreak/>
        <w:t>emissão de normas pela autoridade competente que constituam direitos e imponham coerções</w:t>
      </w:r>
      <w:r w:rsidR="004D379F" w:rsidRPr="711FC0B4">
        <w:rPr>
          <w:rFonts w:ascii="Times New Roman" w:hAnsi="Times New Roman"/>
        </w:rPr>
        <w:t xml:space="preserve"> (efetividade)</w:t>
      </w:r>
      <w:r w:rsidR="00B37111" w:rsidRPr="711FC0B4">
        <w:rPr>
          <w:rFonts w:ascii="Times New Roman" w:hAnsi="Times New Roman"/>
        </w:rPr>
        <w:t xml:space="preserve">. </w:t>
      </w:r>
    </w:p>
    <w:p w14:paraId="2E304A67" w14:textId="77777777" w:rsidR="007A263D" w:rsidRPr="000B3152" w:rsidRDefault="00B37111" w:rsidP="00084733">
      <w:pPr>
        <w:spacing w:line="360" w:lineRule="auto"/>
        <w:rPr>
          <w:rFonts w:ascii="Times New Roman" w:hAnsi="Times New Roman"/>
          <w:szCs w:val="24"/>
        </w:rPr>
      </w:pPr>
      <w:r w:rsidRPr="000B3152">
        <w:rPr>
          <w:rFonts w:ascii="Times New Roman" w:hAnsi="Times New Roman"/>
          <w:szCs w:val="24"/>
        </w:rPr>
        <w:t>Volta-se então o processo ao comportamento dos sujeitos (pragmática), t</w:t>
      </w:r>
      <w:r w:rsidR="004D379F" w:rsidRPr="000B3152">
        <w:rPr>
          <w:rFonts w:ascii="Times New Roman" w:hAnsi="Times New Roman"/>
          <w:szCs w:val="24"/>
        </w:rPr>
        <w:t xml:space="preserve">endo como ponto de referência a </w:t>
      </w:r>
      <w:r w:rsidRPr="000B3152">
        <w:rPr>
          <w:rFonts w:ascii="Times New Roman" w:hAnsi="Times New Roman"/>
          <w:szCs w:val="24"/>
        </w:rPr>
        <w:t xml:space="preserve">norma </w:t>
      </w:r>
      <w:r w:rsidR="004D379F" w:rsidRPr="000B3152">
        <w:rPr>
          <w:rFonts w:ascii="Times New Roman" w:hAnsi="Times New Roman"/>
          <w:szCs w:val="24"/>
        </w:rPr>
        <w:t>passada</w:t>
      </w:r>
      <w:r w:rsidR="00166B0A" w:rsidRPr="000B3152">
        <w:rPr>
          <w:rFonts w:ascii="Times New Roman" w:hAnsi="Times New Roman"/>
          <w:szCs w:val="24"/>
        </w:rPr>
        <w:t>;</w:t>
      </w:r>
      <w:r w:rsidR="004D379F" w:rsidRPr="000B3152">
        <w:rPr>
          <w:rFonts w:ascii="Times New Roman" w:hAnsi="Times New Roman"/>
          <w:szCs w:val="24"/>
        </w:rPr>
        <w:t xml:space="preserve"> e como objetivo a emissão de uma norma futura. </w:t>
      </w:r>
      <w:r w:rsidRPr="000B3152">
        <w:rPr>
          <w:rFonts w:ascii="Times New Roman" w:hAnsi="Times New Roman"/>
          <w:szCs w:val="24"/>
        </w:rPr>
        <w:t xml:space="preserve">Nesse sentido, é possível retomar a força da retórica e da definição do direito como um sistema de normas, que </w:t>
      </w:r>
      <w:r w:rsidR="005779C6" w:rsidRPr="000B3152">
        <w:rPr>
          <w:rFonts w:ascii="Times New Roman" w:hAnsi="Times New Roman"/>
          <w:szCs w:val="24"/>
        </w:rPr>
        <w:t>é um passo</w:t>
      </w:r>
      <w:r w:rsidRPr="000B3152">
        <w:rPr>
          <w:rFonts w:ascii="Times New Roman" w:hAnsi="Times New Roman"/>
          <w:szCs w:val="24"/>
        </w:rPr>
        <w:t xml:space="preserve"> familiar a todos os juristas.</w:t>
      </w:r>
    </w:p>
    <w:p w14:paraId="0DA30C77" w14:textId="77777777" w:rsidR="00BC20F9" w:rsidRPr="000B3152" w:rsidRDefault="005779C6" w:rsidP="00084733">
      <w:pPr>
        <w:spacing w:line="360" w:lineRule="auto"/>
        <w:rPr>
          <w:rFonts w:ascii="Times New Roman" w:hAnsi="Times New Roman"/>
          <w:szCs w:val="24"/>
        </w:rPr>
      </w:pPr>
      <w:r w:rsidRPr="000B3152">
        <w:rPr>
          <w:rFonts w:ascii="Times New Roman" w:hAnsi="Times New Roman"/>
          <w:szCs w:val="24"/>
        </w:rPr>
        <w:t xml:space="preserve">Esse aspecto merece ser recapitulado. </w:t>
      </w:r>
      <w:r w:rsidR="00BC20F9" w:rsidRPr="000B3152">
        <w:rPr>
          <w:rFonts w:ascii="Times New Roman" w:hAnsi="Times New Roman"/>
          <w:szCs w:val="24"/>
        </w:rPr>
        <w:t>Norma é a unidade do sistema jurídico</w:t>
      </w:r>
      <w:r w:rsidR="001C77D2" w:rsidRPr="000B3152">
        <w:rPr>
          <w:rFonts w:ascii="Times New Roman" w:hAnsi="Times New Roman"/>
          <w:szCs w:val="24"/>
        </w:rPr>
        <w:t xml:space="preserve"> e expressa sempre um dever ser</w:t>
      </w:r>
      <w:r w:rsidR="004D379F" w:rsidRPr="000B3152">
        <w:rPr>
          <w:rFonts w:ascii="Times New Roman" w:hAnsi="Times New Roman"/>
          <w:szCs w:val="24"/>
        </w:rPr>
        <w:t>. Aí está sua homogeneidade</w:t>
      </w:r>
      <w:r w:rsidR="001C77D2" w:rsidRPr="000B3152">
        <w:rPr>
          <w:rFonts w:ascii="Times New Roman" w:hAnsi="Times New Roman"/>
          <w:szCs w:val="24"/>
        </w:rPr>
        <w:t xml:space="preserve">. Os juristas mais analíticos – segundo entendo comprometendo o alcance do marco linguístico, que dispensa esse detalhamento – isolam cada um dos componentes da norma: antecedente fatual abstrato que, constatado mediante subsunção, instaura relação jurídica prescritiva modalizada, autorizando a imposição de prática coercitiva. Embora seja inegável a contribuição didática dessa abordagem e sua utilidade para a prática nos tribunais, a radicalização da linguagem como marco totalizante viabiliza pensarmos a norma de uma forma mais simples.  </w:t>
      </w:r>
    </w:p>
    <w:p w14:paraId="4321E9CD" w14:textId="77777777" w:rsidR="00AD6A96" w:rsidRPr="000B3152" w:rsidRDefault="00AD6A96" w:rsidP="711FC0B4">
      <w:pPr>
        <w:spacing w:line="360" w:lineRule="auto"/>
        <w:rPr>
          <w:rFonts w:ascii="Times New Roman" w:hAnsi="Times New Roman"/>
        </w:rPr>
      </w:pPr>
      <w:r w:rsidRPr="711FC0B4">
        <w:rPr>
          <w:rFonts w:ascii="Times New Roman" w:hAnsi="Times New Roman"/>
        </w:rPr>
        <w:t>Esse salto é possível se pensarmos a norma como uma unidade (molecular), como um enunciado dentro de um todo comunicacional</w:t>
      </w:r>
      <w:r w:rsidR="0095791B" w:rsidRPr="711FC0B4">
        <w:rPr>
          <w:rFonts w:ascii="Times New Roman" w:hAnsi="Times New Roman"/>
        </w:rPr>
        <w:t>.</w:t>
      </w:r>
      <w:r w:rsidRPr="711FC0B4">
        <w:rPr>
          <w:rFonts w:ascii="Times New Roman" w:hAnsi="Times New Roman"/>
        </w:rPr>
        <w:t xml:space="preserve"> Assim, perde relevância a semiologia clássica, baseada no conceito de signo (atômico). É claro que essa é mais uma opção arbitrária, eleita apenas porque </w:t>
      </w:r>
      <w:bookmarkStart w:id="16" w:name="_Int_SIEbouV7"/>
      <w:r w:rsidRPr="711FC0B4">
        <w:rPr>
          <w:rFonts w:ascii="Times New Roman" w:hAnsi="Times New Roman"/>
        </w:rPr>
        <w:t>evidencia</w:t>
      </w:r>
      <w:bookmarkEnd w:id="16"/>
      <w:r w:rsidRPr="711FC0B4">
        <w:rPr>
          <w:rFonts w:ascii="Times New Roman" w:hAnsi="Times New Roman"/>
        </w:rPr>
        <w:t xml:space="preserve"> melhor a pragmática, que interessa ao </w:t>
      </w:r>
      <w:r w:rsidR="00074B32" w:rsidRPr="711FC0B4">
        <w:rPr>
          <w:rFonts w:ascii="Times New Roman" w:hAnsi="Times New Roman"/>
        </w:rPr>
        <w:t>estudioso</w:t>
      </w:r>
      <w:r w:rsidRPr="711FC0B4">
        <w:rPr>
          <w:rFonts w:ascii="Times New Roman" w:hAnsi="Times New Roman"/>
        </w:rPr>
        <w:t xml:space="preserve"> do processo. À visão dogmática e interna dos atores do processo (juiz e advogados) interessa qualquer uma que tenha utilidade, que é </w:t>
      </w:r>
      <w:r w:rsidR="00166B0A" w:rsidRPr="711FC0B4">
        <w:rPr>
          <w:rFonts w:ascii="Times New Roman" w:hAnsi="Times New Roman"/>
        </w:rPr>
        <w:t xml:space="preserve">geralmente </w:t>
      </w:r>
      <w:r w:rsidRPr="711FC0B4">
        <w:rPr>
          <w:rFonts w:ascii="Times New Roman" w:hAnsi="Times New Roman"/>
        </w:rPr>
        <w:t xml:space="preserve">semântica, base do senso comum dos juristas. Assim, o advogado convence o juiz; </w:t>
      </w:r>
      <w:r w:rsidR="009A0318" w:rsidRPr="711FC0B4">
        <w:rPr>
          <w:rFonts w:ascii="Times New Roman" w:hAnsi="Times New Roman"/>
        </w:rPr>
        <w:t>e outros juízes devem manter a decisão eventualmente submetida a recurso.</w:t>
      </w:r>
      <w:r w:rsidRPr="711FC0B4">
        <w:rPr>
          <w:rFonts w:ascii="Times New Roman" w:hAnsi="Times New Roman"/>
        </w:rPr>
        <w:t xml:space="preserve"> </w:t>
      </w:r>
    </w:p>
    <w:p w14:paraId="07133CA3" w14:textId="285EB2A6" w:rsidR="00166B0A" w:rsidRPr="000B3152" w:rsidRDefault="00AD6A96" w:rsidP="00084733">
      <w:pPr>
        <w:spacing w:line="360" w:lineRule="auto"/>
        <w:rPr>
          <w:rFonts w:ascii="Times New Roman" w:hAnsi="Times New Roman"/>
          <w:szCs w:val="24"/>
        </w:rPr>
      </w:pPr>
      <w:r w:rsidRPr="000B3152">
        <w:rPr>
          <w:rFonts w:ascii="Times New Roman" w:hAnsi="Times New Roman"/>
          <w:szCs w:val="24"/>
        </w:rPr>
        <w:t xml:space="preserve">Nada impede que no futuro isso venha a mudar, mas possivelmente a compreensão do direito radicalizado como expressão meramente linguística é algo que nunca </w:t>
      </w:r>
      <w:r w:rsidR="008F2203">
        <w:rPr>
          <w:rFonts w:ascii="Times New Roman" w:hAnsi="Times New Roman"/>
          <w:szCs w:val="24"/>
        </w:rPr>
        <w:t>deverá</w:t>
      </w:r>
      <w:r w:rsidR="008F2203" w:rsidRPr="000B3152">
        <w:rPr>
          <w:rFonts w:ascii="Times New Roman" w:hAnsi="Times New Roman"/>
          <w:szCs w:val="24"/>
        </w:rPr>
        <w:t xml:space="preserve"> </w:t>
      </w:r>
      <w:r w:rsidRPr="000B3152">
        <w:rPr>
          <w:rFonts w:ascii="Times New Roman" w:hAnsi="Times New Roman"/>
          <w:szCs w:val="24"/>
        </w:rPr>
        <w:t>acontecer. Justamente por isso talvez a maior contribuição desse texto seja destacar que devemos pe</w:t>
      </w:r>
      <w:r w:rsidR="002F6B39" w:rsidRPr="000B3152">
        <w:rPr>
          <w:rFonts w:ascii="Times New Roman" w:hAnsi="Times New Roman"/>
          <w:szCs w:val="24"/>
        </w:rPr>
        <w:t>nsar de duas maneiras, uma quand</w:t>
      </w:r>
      <w:r w:rsidRPr="000B3152">
        <w:rPr>
          <w:rFonts w:ascii="Times New Roman" w:hAnsi="Times New Roman"/>
          <w:szCs w:val="24"/>
        </w:rPr>
        <w:t xml:space="preserve">o atuamos no processo; e outra </w:t>
      </w:r>
      <w:r w:rsidR="00166B0A" w:rsidRPr="000B3152">
        <w:rPr>
          <w:rFonts w:ascii="Times New Roman" w:hAnsi="Times New Roman"/>
          <w:szCs w:val="24"/>
        </w:rPr>
        <w:t xml:space="preserve">quanto pensamos sobre ele. </w:t>
      </w:r>
    </w:p>
    <w:p w14:paraId="0809E08E" w14:textId="77777777" w:rsidR="005861DC" w:rsidRPr="000B3152" w:rsidRDefault="00166B0A" w:rsidP="00084733">
      <w:pPr>
        <w:spacing w:line="360" w:lineRule="auto"/>
        <w:rPr>
          <w:rFonts w:ascii="Times New Roman" w:hAnsi="Times New Roman"/>
          <w:szCs w:val="24"/>
        </w:rPr>
      </w:pPr>
      <w:r w:rsidRPr="000B3152">
        <w:rPr>
          <w:rFonts w:ascii="Times New Roman" w:hAnsi="Times New Roman"/>
          <w:szCs w:val="24"/>
        </w:rPr>
        <w:t>Quand</w:t>
      </w:r>
      <w:r w:rsidR="00AD6A96" w:rsidRPr="000B3152">
        <w:rPr>
          <w:rFonts w:ascii="Times New Roman" w:hAnsi="Times New Roman"/>
          <w:szCs w:val="24"/>
        </w:rPr>
        <w:t xml:space="preserve">o pensamos devemos estar sempre </w:t>
      </w:r>
      <w:r w:rsidR="002F6B39" w:rsidRPr="000B3152">
        <w:rPr>
          <w:rFonts w:ascii="Times New Roman" w:hAnsi="Times New Roman"/>
          <w:szCs w:val="24"/>
        </w:rPr>
        <w:t xml:space="preserve">conscientes de que </w:t>
      </w:r>
      <w:r w:rsidR="00AD6A96" w:rsidRPr="000B3152">
        <w:rPr>
          <w:rFonts w:ascii="Times New Roman" w:hAnsi="Times New Roman"/>
          <w:szCs w:val="24"/>
        </w:rPr>
        <w:t>a interface (</w:t>
      </w:r>
      <w:r w:rsidR="00AD6A96" w:rsidRPr="00074B32">
        <w:rPr>
          <w:rFonts w:ascii="Times New Roman" w:hAnsi="Times New Roman"/>
          <w:i/>
          <w:szCs w:val="24"/>
        </w:rPr>
        <w:t>input/output</w:t>
      </w:r>
      <w:r w:rsidR="00AD6A96" w:rsidRPr="000B3152">
        <w:rPr>
          <w:rFonts w:ascii="Times New Roman" w:hAnsi="Times New Roman"/>
          <w:szCs w:val="24"/>
        </w:rPr>
        <w:t xml:space="preserve">) do processo com a realidade </w:t>
      </w:r>
      <w:r w:rsidRPr="000B3152">
        <w:rPr>
          <w:rFonts w:ascii="Times New Roman" w:hAnsi="Times New Roman"/>
          <w:szCs w:val="24"/>
        </w:rPr>
        <w:t>seja</w:t>
      </w:r>
      <w:r w:rsidR="00AD6A96" w:rsidRPr="000B3152">
        <w:rPr>
          <w:rFonts w:ascii="Times New Roman" w:hAnsi="Times New Roman"/>
          <w:szCs w:val="24"/>
        </w:rPr>
        <w:t xml:space="preserve"> </w:t>
      </w:r>
      <w:r w:rsidRPr="000B3152">
        <w:rPr>
          <w:rFonts w:ascii="Times New Roman" w:hAnsi="Times New Roman"/>
          <w:szCs w:val="24"/>
        </w:rPr>
        <w:t xml:space="preserve">sempre linguisticamente considerada. Com isso, tanto </w:t>
      </w:r>
      <w:r w:rsidRPr="000B3152">
        <w:rPr>
          <w:rFonts w:ascii="Times New Roman" w:hAnsi="Times New Roman"/>
          <w:szCs w:val="24"/>
        </w:rPr>
        <w:lastRenderedPageBreak/>
        <w:t>o fato quanto a obediência são linguagem para fins jurídicos. O primeiro ponto é relativamente conhecido; já o segundo soa estranho, embora não seja menos preciso. Afinal, a desobediência só é jurídica após veiculada por linguagem competente, pois é equivalente a um fato</w:t>
      </w:r>
      <w:r w:rsidR="00FE6583" w:rsidRPr="000B3152">
        <w:rPr>
          <w:rFonts w:ascii="Times New Roman" w:hAnsi="Times New Roman"/>
          <w:szCs w:val="24"/>
        </w:rPr>
        <w:t xml:space="preserve"> (</w:t>
      </w:r>
      <w:r w:rsidR="00FE6583" w:rsidRPr="00074B32">
        <w:rPr>
          <w:rFonts w:ascii="Times New Roman" w:hAnsi="Times New Roman"/>
          <w:i/>
          <w:szCs w:val="24"/>
        </w:rPr>
        <w:t>input</w:t>
      </w:r>
      <w:r w:rsidR="00FE6583" w:rsidRPr="000B3152">
        <w:rPr>
          <w:rFonts w:ascii="Times New Roman" w:hAnsi="Times New Roman"/>
          <w:szCs w:val="24"/>
        </w:rPr>
        <w:t>)</w:t>
      </w:r>
      <w:r w:rsidRPr="000B3152">
        <w:rPr>
          <w:rFonts w:ascii="Times New Roman" w:hAnsi="Times New Roman"/>
          <w:szCs w:val="24"/>
        </w:rPr>
        <w:t>.</w:t>
      </w:r>
    </w:p>
    <w:p w14:paraId="7DF868EC" w14:textId="77777777" w:rsidR="00B00E15" w:rsidRPr="000B3152" w:rsidRDefault="00FE6583" w:rsidP="00084733">
      <w:pPr>
        <w:spacing w:line="360" w:lineRule="auto"/>
        <w:rPr>
          <w:rFonts w:ascii="Times New Roman" w:hAnsi="Times New Roman"/>
          <w:szCs w:val="24"/>
        </w:rPr>
      </w:pPr>
      <w:r w:rsidRPr="000B3152">
        <w:rPr>
          <w:rFonts w:ascii="Times New Roman" w:hAnsi="Times New Roman"/>
          <w:szCs w:val="24"/>
        </w:rPr>
        <w:t xml:space="preserve">Estabelecido esse marco teórico linguístico do processo, mostram-se </w:t>
      </w:r>
      <w:r w:rsidR="005779C6" w:rsidRPr="000B3152">
        <w:rPr>
          <w:rFonts w:ascii="Times New Roman" w:hAnsi="Times New Roman"/>
          <w:szCs w:val="24"/>
        </w:rPr>
        <w:t xml:space="preserve">ingênuas </w:t>
      </w:r>
      <w:r w:rsidRPr="000B3152">
        <w:rPr>
          <w:rFonts w:ascii="Times New Roman" w:hAnsi="Times New Roman"/>
          <w:szCs w:val="24"/>
        </w:rPr>
        <w:t>várias de nossas perguntas mais clássicas, por exemplo: Qual a natureza jurídica da reconvenção? A sentença que reconhece inconstitucionalidade é declaratória ou constitutiva? O que é repercussão geral? São todas perguntas semânticas que ocultam inocentemente – ou dissimulam – as consequências procedimentais de seu enquadramento.</w:t>
      </w:r>
    </w:p>
    <w:p w14:paraId="3DDE0E8F" w14:textId="77777777" w:rsidR="00FE6583" w:rsidRPr="000B3152" w:rsidRDefault="00FE6583" w:rsidP="00084733">
      <w:pPr>
        <w:spacing w:line="360" w:lineRule="auto"/>
        <w:rPr>
          <w:rFonts w:ascii="Times New Roman" w:hAnsi="Times New Roman"/>
          <w:szCs w:val="24"/>
        </w:rPr>
      </w:pPr>
      <w:r w:rsidRPr="000B3152">
        <w:rPr>
          <w:rFonts w:ascii="Times New Roman" w:hAnsi="Times New Roman"/>
          <w:szCs w:val="24"/>
        </w:rPr>
        <w:t>No senso comum, o critério formal de identidade de classes</w:t>
      </w:r>
      <w:r w:rsidR="00F779B3" w:rsidRPr="000B3152">
        <w:rPr>
          <w:rFonts w:ascii="Times New Roman" w:hAnsi="Times New Roman"/>
          <w:szCs w:val="24"/>
        </w:rPr>
        <w:t>,</w:t>
      </w:r>
      <w:r w:rsidRPr="000B3152">
        <w:rPr>
          <w:rFonts w:ascii="Times New Roman" w:hAnsi="Times New Roman"/>
          <w:szCs w:val="24"/>
        </w:rPr>
        <w:t xml:space="preserve"> ou qualquer outro igualmente arbitrário, autoriza um procedimento que interfere diretamente no resultado do processo. Assim são: a extinção do processo sem julgamento de mérito; o reconhecimento da prescrição, da intempestividade, do prequestionamento, enfim. O processo </w:t>
      </w:r>
      <w:r w:rsidR="00F779B3" w:rsidRPr="000B3152">
        <w:rPr>
          <w:rFonts w:ascii="Times New Roman" w:hAnsi="Times New Roman"/>
          <w:szCs w:val="24"/>
        </w:rPr>
        <w:t xml:space="preserve">ao abordar questões como essas orienta </w:t>
      </w:r>
      <w:r w:rsidRPr="000B3152">
        <w:rPr>
          <w:rFonts w:ascii="Times New Roman" w:hAnsi="Times New Roman"/>
          <w:szCs w:val="24"/>
        </w:rPr>
        <w:t>condições de validade da norma</w:t>
      </w:r>
      <w:r w:rsidR="00F779B3" w:rsidRPr="000B3152">
        <w:rPr>
          <w:rFonts w:ascii="Times New Roman" w:hAnsi="Times New Roman"/>
          <w:szCs w:val="24"/>
        </w:rPr>
        <w:t xml:space="preserve"> futura. O mérito – e aqui está um conceito problemático – não interessa ao processo, pois não está ligado às condições de validade de uma norma futura, mesmo que o mérito do processo </w:t>
      </w:r>
      <w:r w:rsidR="002F6B39" w:rsidRPr="000B3152">
        <w:rPr>
          <w:rFonts w:ascii="Times New Roman" w:hAnsi="Times New Roman"/>
          <w:szCs w:val="24"/>
        </w:rPr>
        <w:t>possa até ser</w:t>
      </w:r>
      <w:r w:rsidR="00F779B3" w:rsidRPr="000B3152">
        <w:rPr>
          <w:rFonts w:ascii="Times New Roman" w:hAnsi="Times New Roman"/>
          <w:szCs w:val="24"/>
        </w:rPr>
        <w:t xml:space="preserve"> processual.</w:t>
      </w:r>
    </w:p>
    <w:p w14:paraId="0AE1624A" w14:textId="77777777" w:rsidR="00F779B3" w:rsidRPr="000B3152" w:rsidRDefault="00F779B3" w:rsidP="00084733">
      <w:pPr>
        <w:spacing w:line="360" w:lineRule="auto"/>
        <w:rPr>
          <w:rFonts w:ascii="Times New Roman" w:hAnsi="Times New Roman"/>
          <w:szCs w:val="24"/>
        </w:rPr>
      </w:pPr>
      <w:r w:rsidRPr="000B3152">
        <w:rPr>
          <w:rFonts w:ascii="Times New Roman" w:hAnsi="Times New Roman"/>
          <w:szCs w:val="24"/>
        </w:rPr>
        <w:t xml:space="preserve">Contudo, dentro de um marco linguístico radical, nem essa distinção faria sentido, já que só é questão de mérito o que a norma concreta definir como tal, impondo um regime procedimental próprio a essa criação, como é a imutabilidade da sentença material, em contraste com a mutabilidade da coisa julgada formal. </w:t>
      </w:r>
    </w:p>
    <w:p w14:paraId="0384584D" w14:textId="77777777" w:rsidR="00AE0814" w:rsidRPr="000B3152" w:rsidRDefault="007E1F3F" w:rsidP="00084733">
      <w:pPr>
        <w:pStyle w:val="Heading1"/>
        <w:spacing w:line="360" w:lineRule="auto"/>
        <w:rPr>
          <w:rFonts w:ascii="Times New Roman" w:hAnsi="Times New Roman"/>
        </w:rPr>
      </w:pPr>
      <w:bookmarkStart w:id="17" w:name="_Toc246055131"/>
      <w:bookmarkStart w:id="18" w:name="_Toc278155574"/>
      <w:r w:rsidRPr="000B3152">
        <w:rPr>
          <w:rFonts w:ascii="Times New Roman" w:hAnsi="Times New Roman"/>
        </w:rPr>
        <w:t>A</w:t>
      </w:r>
      <w:r w:rsidR="009C631B" w:rsidRPr="000B3152">
        <w:rPr>
          <w:rFonts w:ascii="Times New Roman" w:hAnsi="Times New Roman"/>
        </w:rPr>
        <w:t>lguns conceitos semiológicos</w:t>
      </w:r>
      <w:bookmarkEnd w:id="17"/>
      <w:bookmarkEnd w:id="18"/>
    </w:p>
    <w:p w14:paraId="073C23EB" w14:textId="77777777" w:rsidR="009C631B" w:rsidRPr="000B3152" w:rsidRDefault="00AE0814" w:rsidP="00084733">
      <w:pPr>
        <w:pStyle w:val="Heading2"/>
        <w:spacing w:line="360" w:lineRule="auto"/>
        <w:rPr>
          <w:rFonts w:ascii="Times New Roman" w:hAnsi="Times New Roman"/>
        </w:rPr>
      </w:pPr>
      <w:r w:rsidRPr="000B3152">
        <w:rPr>
          <w:rFonts w:ascii="Times New Roman" w:hAnsi="Times New Roman"/>
        </w:rPr>
        <w:t>E</w:t>
      </w:r>
      <w:r w:rsidR="007E1F3F" w:rsidRPr="000B3152">
        <w:rPr>
          <w:rFonts w:ascii="Times New Roman" w:hAnsi="Times New Roman"/>
        </w:rPr>
        <w:t>struturalismo e funcionalismo</w:t>
      </w:r>
    </w:p>
    <w:p w14:paraId="293AACB7" w14:textId="77777777" w:rsidR="009C631B" w:rsidRPr="000B3152" w:rsidRDefault="009C631B" w:rsidP="711FC0B4">
      <w:pPr>
        <w:spacing w:line="360" w:lineRule="auto"/>
        <w:rPr>
          <w:rFonts w:ascii="Times New Roman" w:hAnsi="Times New Roman"/>
        </w:rPr>
      </w:pPr>
      <w:r w:rsidRPr="711FC0B4">
        <w:rPr>
          <w:rFonts w:ascii="Times New Roman" w:hAnsi="Times New Roman"/>
        </w:rPr>
        <w:t>Em que pese seja possível buscar abordagens linguísticas sobre qualquer tempo histórico, a semiologia tem seu marco inicial com Saussure</w:t>
      </w:r>
      <w:r w:rsidR="00244691" w:rsidRPr="711FC0B4">
        <w:rPr>
          <w:rFonts w:ascii="Times New Roman" w:hAnsi="Times New Roman"/>
        </w:rPr>
        <w:t xml:space="preserve"> e seu desenvolvimento estendido desde a segunda metade do séc. XX até os dias de hoje.</w:t>
      </w:r>
      <w:r w:rsidRPr="711FC0B4">
        <w:rPr>
          <w:rStyle w:val="FootnoteReference"/>
          <w:rFonts w:ascii="Times New Roman" w:hAnsi="Times New Roman"/>
        </w:rPr>
        <w:footnoteReference w:id="16"/>
      </w:r>
      <w:r w:rsidR="00F06877" w:rsidRPr="711FC0B4">
        <w:rPr>
          <w:rFonts w:ascii="Times New Roman" w:hAnsi="Times New Roman"/>
        </w:rPr>
        <w:t xml:space="preserve"> Fora dessa </w:t>
      </w:r>
      <w:r w:rsidR="00F06877" w:rsidRPr="711FC0B4">
        <w:rPr>
          <w:rFonts w:ascii="Times New Roman" w:hAnsi="Times New Roman"/>
        </w:rPr>
        <w:lastRenderedPageBreak/>
        <w:t xml:space="preserve">delimitação teórica, desde o </w:t>
      </w:r>
      <w:r w:rsidR="00F06877" w:rsidRPr="711FC0B4">
        <w:rPr>
          <w:rFonts w:ascii="Times New Roman" w:hAnsi="Times New Roman"/>
          <w:i/>
          <w:iCs/>
        </w:rPr>
        <w:t>Crátilo</w:t>
      </w:r>
      <w:r w:rsidR="00F06877" w:rsidRPr="711FC0B4">
        <w:rPr>
          <w:rFonts w:ascii="Times New Roman" w:hAnsi="Times New Roman"/>
        </w:rPr>
        <w:t xml:space="preserve"> de Platão vemos</w:t>
      </w:r>
      <w:r w:rsidRPr="711FC0B4">
        <w:rPr>
          <w:rFonts w:ascii="Times New Roman" w:hAnsi="Times New Roman"/>
        </w:rPr>
        <w:t xml:space="preserve"> </w:t>
      </w:r>
      <w:r w:rsidR="00F06877" w:rsidRPr="711FC0B4">
        <w:rPr>
          <w:rFonts w:ascii="Times New Roman" w:hAnsi="Times New Roman"/>
        </w:rPr>
        <w:t>o debate sobre a arbitrariedade ou não da língua.</w:t>
      </w:r>
    </w:p>
    <w:p w14:paraId="4B00A0C0" w14:textId="77777777" w:rsidR="00BA735F" w:rsidRPr="000B3152" w:rsidRDefault="00BA735F" w:rsidP="711FC0B4">
      <w:pPr>
        <w:spacing w:line="360" w:lineRule="auto"/>
        <w:rPr>
          <w:rFonts w:ascii="Times New Roman" w:hAnsi="Times New Roman"/>
        </w:rPr>
      </w:pPr>
      <w:r w:rsidRPr="711FC0B4">
        <w:rPr>
          <w:rFonts w:ascii="Times New Roman" w:hAnsi="Times New Roman"/>
        </w:rPr>
        <w:t xml:space="preserve">Mas é sob o domínio de Saussure (1916) que todo esse jogo passa a ser </w:t>
      </w:r>
      <w:r w:rsidR="000759E6" w:rsidRPr="711FC0B4">
        <w:rPr>
          <w:rFonts w:ascii="Times New Roman" w:hAnsi="Times New Roman"/>
        </w:rPr>
        <w:t>exposto</w:t>
      </w:r>
      <w:r w:rsidRPr="711FC0B4">
        <w:rPr>
          <w:rFonts w:ascii="Times New Roman" w:hAnsi="Times New Roman"/>
        </w:rPr>
        <w:t xml:space="preserve"> mais ou menos da forma que conhecemos hoje. Isso nos traz novamente o tema da seleção como uma questão central para a </w:t>
      </w:r>
      <w:r w:rsidR="007835F4" w:rsidRPr="711FC0B4">
        <w:rPr>
          <w:rFonts w:ascii="Times New Roman" w:hAnsi="Times New Roman"/>
        </w:rPr>
        <w:t>semiologia</w:t>
      </w:r>
      <w:r w:rsidRPr="711FC0B4">
        <w:rPr>
          <w:rFonts w:ascii="Times New Roman" w:hAnsi="Times New Roman"/>
        </w:rPr>
        <w:t xml:space="preserve"> do séc. XX. Essa escola estruturalista tem base em duas dicotomias, traduzíveis de várias formas, sendo possível utilizar esses termos: língua e fala; e forma e conteúdo. A primeira dicotomia traz justamente o cerne do conceito de seleção, pois a fala é uma seleção linguística.</w:t>
      </w:r>
      <w:r w:rsidRPr="711FC0B4">
        <w:rPr>
          <w:rStyle w:val="FootnoteReference"/>
          <w:rFonts w:ascii="Times New Roman" w:hAnsi="Times New Roman"/>
        </w:rPr>
        <w:footnoteReference w:id="17"/>
      </w:r>
    </w:p>
    <w:p w14:paraId="7223CF65" w14:textId="77777777" w:rsidR="00A54AE2" w:rsidRPr="000B3152" w:rsidRDefault="000759E6" w:rsidP="00084733">
      <w:pPr>
        <w:spacing w:line="360" w:lineRule="auto"/>
        <w:rPr>
          <w:rFonts w:ascii="Times New Roman" w:hAnsi="Times New Roman"/>
          <w:szCs w:val="24"/>
        </w:rPr>
      </w:pPr>
      <w:r w:rsidRPr="000B3152">
        <w:rPr>
          <w:rFonts w:ascii="Times New Roman" w:hAnsi="Times New Roman"/>
          <w:szCs w:val="24"/>
        </w:rPr>
        <w:t>A partir disso, gostaria de propor um paralelo desse elemento volitivo da seleção também em relação à formação do próprio conjunto linguístico. Afinal, nossas manifestações são pautadas em seletividade de diversos graus, incluindo: glossários, linguagem técnica, delimitações sistemáticas etc.</w:t>
      </w:r>
      <w:r w:rsidR="00027B5F" w:rsidRPr="000B3152">
        <w:rPr>
          <w:rStyle w:val="FootnoteReference"/>
          <w:rFonts w:ascii="Times New Roman" w:hAnsi="Times New Roman"/>
          <w:szCs w:val="24"/>
        </w:rPr>
        <w:footnoteReference w:id="18"/>
      </w:r>
      <w:r w:rsidRPr="000B3152">
        <w:rPr>
          <w:rFonts w:ascii="Times New Roman" w:hAnsi="Times New Roman"/>
          <w:szCs w:val="24"/>
        </w:rPr>
        <w:t xml:space="preserve"> Ou seja, é possível também selecionar o próprio universo sobre o qual se articulam proposições, como é o caso de cada quebra-cabeça da nossa alegoria.</w:t>
      </w:r>
      <w:r w:rsidR="005779C6" w:rsidRPr="000B3152">
        <w:rPr>
          <w:rFonts w:ascii="Times New Roman" w:hAnsi="Times New Roman"/>
          <w:szCs w:val="24"/>
        </w:rPr>
        <w:t xml:space="preserve"> </w:t>
      </w:r>
    </w:p>
    <w:p w14:paraId="62D85A3D" w14:textId="77777777" w:rsidR="00B43526" w:rsidRPr="000B3152" w:rsidRDefault="00B43526" w:rsidP="00084733">
      <w:pPr>
        <w:spacing w:line="360" w:lineRule="auto"/>
        <w:rPr>
          <w:rFonts w:ascii="Times New Roman" w:hAnsi="Times New Roman"/>
          <w:szCs w:val="24"/>
        </w:rPr>
      </w:pPr>
      <w:r w:rsidRPr="000B3152">
        <w:rPr>
          <w:rFonts w:ascii="Times New Roman" w:hAnsi="Times New Roman"/>
          <w:szCs w:val="24"/>
        </w:rPr>
        <w:t>A segunda dicotomia</w:t>
      </w:r>
      <w:r w:rsidR="00DD4CFC" w:rsidRPr="000B3152">
        <w:rPr>
          <w:rFonts w:ascii="Times New Roman" w:hAnsi="Times New Roman"/>
          <w:szCs w:val="24"/>
        </w:rPr>
        <w:t xml:space="preserve"> estruturalista, exposta pelos conceitos de forma e conteúdo,</w:t>
      </w:r>
      <w:r w:rsidRPr="000B3152">
        <w:rPr>
          <w:rFonts w:ascii="Times New Roman" w:hAnsi="Times New Roman"/>
          <w:szCs w:val="24"/>
        </w:rPr>
        <w:t xml:space="preserve"> demonstra a ligação desse marco teórico com uma vinculação idealista da forma de abordagem quanto ao conteúdo. Essa visão – refiro-me aqui a ambas as dicotomias – viria a ser reformulada substancialmente apenas em 1957, com Chomsky e sua gramática gerativo-transformacional.</w:t>
      </w:r>
      <w:r w:rsidR="00365956" w:rsidRPr="000B3152">
        <w:rPr>
          <w:rFonts w:ascii="Times New Roman" w:hAnsi="Times New Roman"/>
          <w:szCs w:val="24"/>
        </w:rPr>
        <w:t xml:space="preserve"> Tal proposta voltou-se à diferença entre a estrutura e o uso, segundo inflexões sutis de significado. Para o autor seria </w:t>
      </w:r>
      <w:r w:rsidR="00331868" w:rsidRPr="000B3152">
        <w:rPr>
          <w:rFonts w:ascii="Times New Roman" w:hAnsi="Times New Roman"/>
          <w:szCs w:val="24"/>
        </w:rPr>
        <w:t>possível</w:t>
      </w:r>
      <w:r w:rsidR="00365956" w:rsidRPr="000B3152">
        <w:rPr>
          <w:rFonts w:ascii="Times New Roman" w:hAnsi="Times New Roman"/>
          <w:szCs w:val="24"/>
        </w:rPr>
        <w:t xml:space="preserve">, pela dicotomia </w:t>
      </w:r>
      <w:r w:rsidR="00331868" w:rsidRPr="000B3152">
        <w:rPr>
          <w:rFonts w:ascii="Times New Roman" w:hAnsi="Times New Roman"/>
          <w:szCs w:val="24"/>
        </w:rPr>
        <w:t>estabelecida entre</w:t>
      </w:r>
      <w:r w:rsidR="00365956" w:rsidRPr="000B3152">
        <w:rPr>
          <w:rFonts w:ascii="Times New Roman" w:hAnsi="Times New Roman"/>
          <w:szCs w:val="24"/>
        </w:rPr>
        <w:t xml:space="preserve"> competência e desempenho, </w:t>
      </w:r>
      <w:r w:rsidR="00331868" w:rsidRPr="000B3152">
        <w:rPr>
          <w:rFonts w:ascii="Times New Roman" w:hAnsi="Times New Roman"/>
          <w:szCs w:val="24"/>
        </w:rPr>
        <w:t xml:space="preserve">por exemplo, </w:t>
      </w:r>
      <w:r w:rsidR="00365956" w:rsidRPr="000B3152">
        <w:rPr>
          <w:rFonts w:ascii="Times New Roman" w:hAnsi="Times New Roman"/>
          <w:szCs w:val="24"/>
        </w:rPr>
        <w:t>explicar como é possível a criação e</w:t>
      </w:r>
      <w:r w:rsidR="00331868" w:rsidRPr="000B3152">
        <w:rPr>
          <w:rFonts w:ascii="Times New Roman" w:hAnsi="Times New Roman"/>
          <w:szCs w:val="24"/>
        </w:rPr>
        <w:t xml:space="preserve"> o reconhecimento de enunciados inéditos.</w:t>
      </w:r>
    </w:p>
    <w:p w14:paraId="210ABC71" w14:textId="77777777" w:rsidR="003472A4" w:rsidRPr="000B3152" w:rsidRDefault="00331868" w:rsidP="00084733">
      <w:pPr>
        <w:spacing w:line="360" w:lineRule="auto"/>
        <w:rPr>
          <w:rFonts w:ascii="Times New Roman" w:hAnsi="Times New Roman"/>
          <w:szCs w:val="24"/>
        </w:rPr>
      </w:pPr>
      <w:r w:rsidRPr="000B3152">
        <w:rPr>
          <w:rFonts w:ascii="Times New Roman" w:hAnsi="Times New Roman"/>
          <w:szCs w:val="24"/>
        </w:rPr>
        <w:t>Aparentemente esse seria um refinamento do estruturalismo, capaz de considerar um nível mais profundo da gramática que ocasion</w:t>
      </w:r>
      <w:r w:rsidR="003472A4" w:rsidRPr="000B3152">
        <w:rPr>
          <w:rFonts w:ascii="Times New Roman" w:hAnsi="Times New Roman"/>
          <w:szCs w:val="24"/>
        </w:rPr>
        <w:t>a</w:t>
      </w:r>
      <w:r w:rsidRPr="000B3152">
        <w:rPr>
          <w:rFonts w:ascii="Times New Roman" w:hAnsi="Times New Roman"/>
          <w:szCs w:val="24"/>
        </w:rPr>
        <w:t xml:space="preserve"> diferenças de significado em estruturas </w:t>
      </w:r>
      <w:r w:rsidRPr="000B3152">
        <w:rPr>
          <w:rFonts w:ascii="Times New Roman" w:hAnsi="Times New Roman"/>
          <w:szCs w:val="24"/>
        </w:rPr>
        <w:lastRenderedPageBreak/>
        <w:t>semelhantes. E isso exigiria o estudo do conhecimento das regras de uma língua (competência), e não apenas dos enunciados já formulados (desempenho). Chomsky sustenta que o desempenho é uma parte ínfima da língua e, p</w:t>
      </w:r>
      <w:r w:rsidR="003472A4" w:rsidRPr="000B3152">
        <w:rPr>
          <w:rFonts w:ascii="Times New Roman" w:hAnsi="Times New Roman"/>
          <w:szCs w:val="24"/>
        </w:rPr>
        <w:t xml:space="preserve">or isso, uma amostra inadequada para os estudos linguísticos. </w:t>
      </w:r>
    </w:p>
    <w:p w14:paraId="33EBEC34" w14:textId="77777777" w:rsidR="00331868" w:rsidRPr="000B3152" w:rsidRDefault="005779C6" w:rsidP="711FC0B4">
      <w:pPr>
        <w:spacing w:line="360" w:lineRule="auto"/>
        <w:rPr>
          <w:rFonts w:ascii="Times New Roman" w:hAnsi="Times New Roman"/>
        </w:rPr>
      </w:pPr>
      <w:r w:rsidRPr="711FC0B4">
        <w:rPr>
          <w:rFonts w:ascii="Times New Roman" w:hAnsi="Times New Roman"/>
        </w:rPr>
        <w:t>Nessa linha, s</w:t>
      </w:r>
      <w:r w:rsidR="003472A4" w:rsidRPr="711FC0B4">
        <w:rPr>
          <w:rFonts w:ascii="Times New Roman" w:hAnsi="Times New Roman"/>
        </w:rPr>
        <w:t>eria necessário estudar a capacidade psicológica geral das pessoas para entender como se desenvolve esse domínio mais sutil das possibilidades gramaticais da língua. Trata-se então de um esforço mentalista, em contraposição aos estudos behavioristas que o antecederam. E esse seria apenas um passo para Chomsky, cuja pretensão maior foi superar o estudo da competência de uma língua, chegando à natureza da linguagem humana como um todo e, consequentemente, revelando a natureza da mente humana.</w:t>
      </w:r>
      <w:r w:rsidR="003472A4" w:rsidRPr="711FC0B4">
        <w:rPr>
          <w:rStyle w:val="FootnoteReference"/>
          <w:rFonts w:ascii="Times New Roman" w:hAnsi="Times New Roman"/>
        </w:rPr>
        <w:footnoteReference w:id="19"/>
      </w:r>
    </w:p>
    <w:p w14:paraId="7CD166B8" w14:textId="77777777" w:rsidR="00B43526" w:rsidRPr="000B3152" w:rsidRDefault="00D46455" w:rsidP="711FC0B4">
      <w:pPr>
        <w:spacing w:line="360" w:lineRule="auto"/>
        <w:rPr>
          <w:rFonts w:ascii="Times New Roman" w:hAnsi="Times New Roman"/>
        </w:rPr>
      </w:pPr>
      <w:r w:rsidRPr="711FC0B4">
        <w:rPr>
          <w:rFonts w:ascii="Times New Roman" w:hAnsi="Times New Roman"/>
        </w:rPr>
        <w:t xml:space="preserve">Em contraste com os estudos estruturalistas, </w:t>
      </w:r>
      <w:r w:rsidR="006527D5" w:rsidRPr="711FC0B4">
        <w:rPr>
          <w:rFonts w:ascii="Times New Roman" w:hAnsi="Times New Roman"/>
        </w:rPr>
        <w:t>sucedeu a criação</w:t>
      </w:r>
      <w:r w:rsidRPr="711FC0B4">
        <w:rPr>
          <w:rFonts w:ascii="Times New Roman" w:hAnsi="Times New Roman"/>
        </w:rPr>
        <w:t xml:space="preserve"> </w:t>
      </w:r>
      <w:r w:rsidR="006527D5" w:rsidRPr="711FC0B4">
        <w:rPr>
          <w:rFonts w:ascii="Times New Roman" w:hAnsi="Times New Roman"/>
        </w:rPr>
        <w:t>d</w:t>
      </w:r>
      <w:r w:rsidRPr="711FC0B4">
        <w:rPr>
          <w:rFonts w:ascii="Times New Roman" w:hAnsi="Times New Roman"/>
        </w:rPr>
        <w:t>a escola funcionalista. Ela é particularmente útil para a abordagem semiológica ao direito, pois parte dos propósitos da linguagem: cognitivo, expressivo ou conativo. Segundo Karls Bühler, respectivamente referem-se ao emprego da linguagem na transmissão de informações factuais; na indicação do ânimo do sujeito; ou no efeito gerado no ouvinte. E o direito é um tipo de discurso conativo, pois voltado a convencer e gerar no juiz uma ação.</w:t>
      </w:r>
      <w:r w:rsidRPr="711FC0B4">
        <w:rPr>
          <w:rStyle w:val="FootnoteReference"/>
          <w:rFonts w:ascii="Times New Roman" w:hAnsi="Times New Roman"/>
        </w:rPr>
        <w:footnoteReference w:id="20"/>
      </w:r>
    </w:p>
    <w:p w14:paraId="085EAD43" w14:textId="77777777" w:rsidR="00B43526" w:rsidRPr="000B3152" w:rsidRDefault="006B1694" w:rsidP="00084733">
      <w:pPr>
        <w:spacing w:line="360" w:lineRule="auto"/>
        <w:rPr>
          <w:rFonts w:ascii="Times New Roman" w:hAnsi="Times New Roman"/>
          <w:szCs w:val="24"/>
        </w:rPr>
      </w:pPr>
      <w:r w:rsidRPr="000B3152">
        <w:rPr>
          <w:rFonts w:ascii="Times New Roman" w:hAnsi="Times New Roman"/>
          <w:szCs w:val="24"/>
        </w:rPr>
        <w:t xml:space="preserve">Somente na metade do séc. XX é que surgiu a preocupação com a pragmática, campo que adquire importância crescente desde Austin, Searle e Grice. Em síntese, </w:t>
      </w:r>
      <w:r w:rsidR="004340F8" w:rsidRPr="000B3152">
        <w:rPr>
          <w:rFonts w:ascii="Times New Roman" w:hAnsi="Times New Roman"/>
          <w:szCs w:val="24"/>
        </w:rPr>
        <w:t>esse nível da linguagem</w:t>
      </w:r>
      <w:r w:rsidRPr="000B3152">
        <w:rPr>
          <w:rFonts w:ascii="Times New Roman" w:hAnsi="Times New Roman"/>
          <w:szCs w:val="24"/>
        </w:rPr>
        <w:t xml:space="preserve"> está mais voltad</w:t>
      </w:r>
      <w:r w:rsidR="00D60C42" w:rsidRPr="000B3152">
        <w:rPr>
          <w:rFonts w:ascii="Times New Roman" w:hAnsi="Times New Roman"/>
          <w:szCs w:val="24"/>
        </w:rPr>
        <w:t>o</w:t>
      </w:r>
      <w:r w:rsidRPr="000B3152">
        <w:rPr>
          <w:rFonts w:ascii="Times New Roman" w:hAnsi="Times New Roman"/>
          <w:szCs w:val="24"/>
        </w:rPr>
        <w:t xml:space="preserve"> ao </w:t>
      </w:r>
      <w:r w:rsidR="004340F8" w:rsidRPr="000B3152">
        <w:rPr>
          <w:rFonts w:ascii="Times New Roman" w:hAnsi="Times New Roman"/>
          <w:szCs w:val="24"/>
        </w:rPr>
        <w:t xml:space="preserve">seu </w:t>
      </w:r>
      <w:r w:rsidR="00CF79E6">
        <w:rPr>
          <w:rFonts w:ascii="Times New Roman" w:hAnsi="Times New Roman"/>
          <w:szCs w:val="24"/>
        </w:rPr>
        <w:t xml:space="preserve">exercício </w:t>
      </w:r>
      <w:r w:rsidRPr="000B3152">
        <w:rPr>
          <w:rFonts w:ascii="Times New Roman" w:hAnsi="Times New Roman"/>
          <w:szCs w:val="24"/>
        </w:rPr>
        <w:t xml:space="preserve">do que </w:t>
      </w:r>
      <w:r w:rsidR="004340F8" w:rsidRPr="000B3152">
        <w:rPr>
          <w:rFonts w:ascii="Times New Roman" w:hAnsi="Times New Roman"/>
          <w:szCs w:val="24"/>
        </w:rPr>
        <w:t>com</w:t>
      </w:r>
      <w:r w:rsidRPr="000B3152">
        <w:rPr>
          <w:rFonts w:ascii="Times New Roman" w:hAnsi="Times New Roman"/>
          <w:szCs w:val="24"/>
        </w:rPr>
        <w:t xml:space="preserve"> seus conceitos</w:t>
      </w:r>
      <w:r w:rsidR="004340F8" w:rsidRPr="000B3152">
        <w:rPr>
          <w:rFonts w:ascii="Times New Roman" w:hAnsi="Times New Roman"/>
          <w:szCs w:val="24"/>
        </w:rPr>
        <w:t xml:space="preserve">, sendo </w:t>
      </w:r>
      <w:r w:rsidR="00CF79E6">
        <w:rPr>
          <w:rFonts w:ascii="Times New Roman" w:hAnsi="Times New Roman"/>
          <w:szCs w:val="24"/>
        </w:rPr>
        <w:t>bastante</w:t>
      </w:r>
      <w:r w:rsidR="004340F8" w:rsidRPr="000B3152">
        <w:rPr>
          <w:rFonts w:ascii="Times New Roman" w:hAnsi="Times New Roman"/>
          <w:szCs w:val="24"/>
        </w:rPr>
        <w:t xml:space="preserve"> ampla </w:t>
      </w:r>
      <w:r w:rsidR="00CF79E6">
        <w:rPr>
          <w:rFonts w:ascii="Times New Roman" w:hAnsi="Times New Roman"/>
          <w:szCs w:val="24"/>
        </w:rPr>
        <w:t>n</w:t>
      </w:r>
      <w:r w:rsidR="004340F8" w:rsidRPr="000B3152">
        <w:rPr>
          <w:rFonts w:ascii="Times New Roman" w:hAnsi="Times New Roman"/>
          <w:szCs w:val="24"/>
        </w:rPr>
        <w:t xml:space="preserve">a </w:t>
      </w:r>
      <w:r w:rsidR="00CF79E6">
        <w:rPr>
          <w:rFonts w:ascii="Times New Roman" w:hAnsi="Times New Roman"/>
          <w:szCs w:val="24"/>
        </w:rPr>
        <w:t xml:space="preserve">medida em que </w:t>
      </w:r>
      <w:r w:rsidR="004340F8" w:rsidRPr="000B3152">
        <w:rPr>
          <w:rFonts w:ascii="Times New Roman" w:hAnsi="Times New Roman"/>
          <w:szCs w:val="24"/>
        </w:rPr>
        <w:t>vê a língua como com</w:t>
      </w:r>
      <w:r w:rsidR="00D60C42" w:rsidRPr="000B3152">
        <w:rPr>
          <w:rFonts w:ascii="Times New Roman" w:hAnsi="Times New Roman"/>
          <w:szCs w:val="24"/>
        </w:rPr>
        <w:t>p</w:t>
      </w:r>
      <w:r w:rsidR="004340F8" w:rsidRPr="000B3152">
        <w:rPr>
          <w:rFonts w:ascii="Times New Roman" w:hAnsi="Times New Roman"/>
          <w:szCs w:val="24"/>
        </w:rPr>
        <w:t>reensão e adequação. Essa é a abordagem mais útil para o direito, já que entendimentos menos abrangentes sobre a pragmática servem apenas para estudos linguísticos.</w:t>
      </w:r>
    </w:p>
    <w:p w14:paraId="3329A5F4" w14:textId="77777777" w:rsidR="004340F8" w:rsidRPr="000B3152" w:rsidRDefault="004340F8" w:rsidP="711FC0B4">
      <w:pPr>
        <w:spacing w:line="360" w:lineRule="auto"/>
        <w:rPr>
          <w:rFonts w:ascii="Times New Roman" w:hAnsi="Times New Roman"/>
        </w:rPr>
      </w:pPr>
      <w:r w:rsidRPr="711FC0B4">
        <w:rPr>
          <w:rFonts w:ascii="Times New Roman" w:hAnsi="Times New Roman"/>
        </w:rPr>
        <w:t>Um bom exemplo de estudo jurídico que se utilizou das conquistas da pragmática é visto em Warat, que em 1984 inaugurou a Semiologia Política do Direito. Mas, na década seguinte</w:t>
      </w:r>
      <w:r w:rsidR="00D60C42" w:rsidRPr="711FC0B4">
        <w:rPr>
          <w:rFonts w:ascii="Times New Roman" w:hAnsi="Times New Roman"/>
        </w:rPr>
        <w:t>,</w:t>
      </w:r>
      <w:r w:rsidR="00456E98" w:rsidRPr="711FC0B4">
        <w:rPr>
          <w:rFonts w:ascii="Times New Roman" w:hAnsi="Times New Roman"/>
        </w:rPr>
        <w:t xml:space="preserve"> o projeto s</w:t>
      </w:r>
      <w:r w:rsidRPr="711FC0B4">
        <w:rPr>
          <w:rFonts w:ascii="Times New Roman" w:hAnsi="Times New Roman"/>
        </w:rPr>
        <w:t xml:space="preserve">e modificou para a chamada Semiologia do Desejo, que está </w:t>
      </w:r>
      <w:r w:rsidRPr="711FC0B4">
        <w:rPr>
          <w:rFonts w:ascii="Times New Roman" w:hAnsi="Times New Roman"/>
        </w:rPr>
        <w:lastRenderedPageBreak/>
        <w:t>muito distante de um campo de análise propriamente semiológico, de modo que não entendo possível dizer que se mantém essa ligação.</w:t>
      </w:r>
      <w:r w:rsidR="005A03B3" w:rsidRPr="711FC0B4">
        <w:rPr>
          <w:rStyle w:val="FootnoteReference"/>
          <w:rFonts w:ascii="Times New Roman" w:hAnsi="Times New Roman"/>
        </w:rPr>
        <w:footnoteReference w:id="21"/>
      </w:r>
    </w:p>
    <w:p w14:paraId="5FD04779" w14:textId="77777777" w:rsidR="005A03B3" w:rsidRPr="000B3152" w:rsidRDefault="006B1694" w:rsidP="00084733">
      <w:pPr>
        <w:spacing w:line="360" w:lineRule="auto"/>
        <w:rPr>
          <w:rFonts w:ascii="Times New Roman" w:hAnsi="Times New Roman"/>
          <w:szCs w:val="24"/>
        </w:rPr>
      </w:pPr>
      <w:r w:rsidRPr="000B3152">
        <w:rPr>
          <w:rFonts w:ascii="Times New Roman" w:hAnsi="Times New Roman"/>
          <w:szCs w:val="24"/>
        </w:rPr>
        <w:t xml:space="preserve">Em vista desse pequeno histórico, </w:t>
      </w:r>
      <w:r w:rsidR="00D60C42" w:rsidRPr="000B3152">
        <w:rPr>
          <w:rFonts w:ascii="Times New Roman" w:hAnsi="Times New Roman"/>
          <w:szCs w:val="24"/>
        </w:rPr>
        <w:t xml:space="preserve">aparentemente </w:t>
      </w:r>
      <w:r w:rsidRPr="000B3152">
        <w:rPr>
          <w:rFonts w:ascii="Times New Roman" w:hAnsi="Times New Roman"/>
          <w:szCs w:val="24"/>
        </w:rPr>
        <w:t xml:space="preserve">o direito não se influenciou muito pelas conquistas das últimas décadas da semiologia, até porque são bastante recentes e alguns movimentos nem puderam ser satisfatoriamente sedimentados. </w:t>
      </w:r>
      <w:r w:rsidR="00D60C42" w:rsidRPr="000B3152">
        <w:rPr>
          <w:rFonts w:ascii="Times New Roman" w:hAnsi="Times New Roman"/>
          <w:szCs w:val="24"/>
        </w:rPr>
        <w:t>Com isso, torna-se realmente problemático universalizar as conquistas do âmbito semiológico, expandindo suas aplicações para o âmbito jurídico, o que torna esse descompasso compreensível.</w:t>
      </w:r>
    </w:p>
    <w:p w14:paraId="5452D1E2" w14:textId="77777777" w:rsidR="00BA735F" w:rsidRPr="000B3152" w:rsidRDefault="00D60C42" w:rsidP="00084733">
      <w:pPr>
        <w:spacing w:line="360" w:lineRule="auto"/>
        <w:rPr>
          <w:rFonts w:ascii="Times New Roman" w:hAnsi="Times New Roman"/>
          <w:szCs w:val="24"/>
        </w:rPr>
      </w:pPr>
      <w:r w:rsidRPr="000B3152">
        <w:rPr>
          <w:rFonts w:ascii="Times New Roman" w:hAnsi="Times New Roman"/>
          <w:szCs w:val="24"/>
        </w:rPr>
        <w:t xml:space="preserve">O que não é tão compreensível é </w:t>
      </w:r>
      <w:r w:rsidR="00A54AE2" w:rsidRPr="000B3152">
        <w:rPr>
          <w:rFonts w:ascii="Times New Roman" w:hAnsi="Times New Roman"/>
          <w:szCs w:val="24"/>
        </w:rPr>
        <w:t>dificuldade de</w:t>
      </w:r>
      <w:r w:rsidR="006B1694" w:rsidRPr="000B3152">
        <w:rPr>
          <w:rFonts w:ascii="Times New Roman" w:hAnsi="Times New Roman"/>
          <w:szCs w:val="24"/>
        </w:rPr>
        <w:t xml:space="preserve"> encontramos alguma contribuição que seja atualizada com o giro pragmático; </w:t>
      </w:r>
      <w:r w:rsidRPr="000B3152">
        <w:rPr>
          <w:rFonts w:ascii="Times New Roman" w:hAnsi="Times New Roman"/>
          <w:szCs w:val="24"/>
        </w:rPr>
        <w:t>ou</w:t>
      </w:r>
      <w:r w:rsidR="006B1694" w:rsidRPr="000B3152">
        <w:rPr>
          <w:rFonts w:ascii="Times New Roman" w:hAnsi="Times New Roman"/>
          <w:szCs w:val="24"/>
        </w:rPr>
        <w:t xml:space="preserve"> mesmo com a resposta funcionalista ao estruturalismo. Curiosamente, mesmo esforços recentes tentam explicar o direito linguisticamente a partir de conceitos estruturalistas, que representam a parte mais antiquada e artificial da semiologia.</w:t>
      </w:r>
      <w:r w:rsidR="005A03B3" w:rsidRPr="000B3152">
        <w:rPr>
          <w:rFonts w:ascii="Times New Roman" w:hAnsi="Times New Roman"/>
          <w:szCs w:val="24"/>
        </w:rPr>
        <w:t xml:space="preserve"> E alguns dos que estão mais atualizados metodologicamente, terminam rompendo com o próprio domínio da semiologia, como Warat.</w:t>
      </w:r>
    </w:p>
    <w:p w14:paraId="084ABEA5" w14:textId="77777777" w:rsidR="005A03B3" w:rsidRPr="000B3152" w:rsidRDefault="005A03B3" w:rsidP="00084733">
      <w:pPr>
        <w:spacing w:line="360" w:lineRule="auto"/>
        <w:rPr>
          <w:rFonts w:ascii="Times New Roman" w:hAnsi="Times New Roman"/>
          <w:szCs w:val="24"/>
        </w:rPr>
      </w:pPr>
      <w:r w:rsidRPr="000B3152">
        <w:rPr>
          <w:rFonts w:ascii="Times New Roman" w:hAnsi="Times New Roman"/>
          <w:szCs w:val="24"/>
        </w:rPr>
        <w:t xml:space="preserve">Entendo que há avanços dentro da própria semiologia que poderiam ser mais explorados pelo direito, em vez </w:t>
      </w:r>
      <w:r w:rsidR="00456E98" w:rsidRPr="000B3152">
        <w:rPr>
          <w:rFonts w:ascii="Times New Roman" w:hAnsi="Times New Roman"/>
          <w:szCs w:val="24"/>
        </w:rPr>
        <w:t xml:space="preserve">de </w:t>
      </w:r>
      <w:r w:rsidRPr="000B3152">
        <w:rPr>
          <w:rFonts w:ascii="Times New Roman" w:hAnsi="Times New Roman"/>
          <w:szCs w:val="24"/>
        </w:rPr>
        <w:t xml:space="preserve">buscar-se um rompimento com esse campo do conhecimento, pois realmente a proposta estruturalista </w:t>
      </w:r>
      <w:r w:rsidR="00D60C42" w:rsidRPr="000B3152">
        <w:rPr>
          <w:rFonts w:ascii="Times New Roman" w:hAnsi="Times New Roman"/>
          <w:szCs w:val="24"/>
        </w:rPr>
        <w:t xml:space="preserve">– como um desdobramento positivista – </w:t>
      </w:r>
      <w:r w:rsidRPr="000B3152">
        <w:rPr>
          <w:rFonts w:ascii="Times New Roman" w:hAnsi="Times New Roman"/>
          <w:szCs w:val="24"/>
        </w:rPr>
        <w:t xml:space="preserve">está </w:t>
      </w:r>
      <w:r w:rsidR="00D60C42" w:rsidRPr="000B3152">
        <w:rPr>
          <w:rFonts w:ascii="Times New Roman" w:hAnsi="Times New Roman"/>
          <w:szCs w:val="24"/>
        </w:rPr>
        <w:t>aparentemente</w:t>
      </w:r>
      <w:r w:rsidRPr="000B3152">
        <w:rPr>
          <w:rFonts w:ascii="Times New Roman" w:hAnsi="Times New Roman"/>
          <w:szCs w:val="24"/>
        </w:rPr>
        <w:t xml:space="preserve"> esgotada.</w:t>
      </w:r>
    </w:p>
    <w:p w14:paraId="368076DD" w14:textId="77777777" w:rsidR="00D72AC4" w:rsidRPr="000B3152" w:rsidRDefault="00AE0814" w:rsidP="00084733">
      <w:pPr>
        <w:pStyle w:val="Heading2"/>
        <w:spacing w:line="360" w:lineRule="auto"/>
        <w:rPr>
          <w:rFonts w:ascii="Times New Roman" w:hAnsi="Times New Roman"/>
        </w:rPr>
      </w:pPr>
      <w:r w:rsidRPr="000B3152">
        <w:rPr>
          <w:rFonts w:ascii="Times New Roman" w:hAnsi="Times New Roman"/>
        </w:rPr>
        <w:t>D</w:t>
      </w:r>
      <w:r w:rsidR="00D72AC4" w:rsidRPr="000B3152">
        <w:rPr>
          <w:rFonts w:ascii="Times New Roman" w:hAnsi="Times New Roman"/>
        </w:rPr>
        <w:t>ialogismo</w:t>
      </w:r>
    </w:p>
    <w:p w14:paraId="795CDB97" w14:textId="6E5804AA" w:rsidR="00EB3788" w:rsidRPr="000B3152" w:rsidRDefault="009B7F56" w:rsidP="711FC0B4">
      <w:pPr>
        <w:spacing w:line="360" w:lineRule="auto"/>
        <w:rPr>
          <w:rFonts w:ascii="Times New Roman" w:hAnsi="Times New Roman"/>
        </w:rPr>
      </w:pPr>
      <w:r w:rsidRPr="711FC0B4">
        <w:rPr>
          <w:rFonts w:ascii="Times New Roman" w:hAnsi="Times New Roman"/>
        </w:rPr>
        <w:t xml:space="preserve">Um bom exemplo de </w:t>
      </w:r>
      <w:r w:rsidR="00A54AE2" w:rsidRPr="711FC0B4">
        <w:rPr>
          <w:rFonts w:ascii="Times New Roman" w:hAnsi="Times New Roman"/>
        </w:rPr>
        <w:t>discussões</w:t>
      </w:r>
      <w:r w:rsidRPr="711FC0B4">
        <w:rPr>
          <w:rFonts w:ascii="Times New Roman" w:hAnsi="Times New Roman"/>
        </w:rPr>
        <w:t xml:space="preserve"> recentes no campo semiológico é a obra de Bakhtin (1895-1975), pensador russo descoberto pelo ocidente na década de 70. </w:t>
      </w:r>
      <w:r w:rsidR="00A54AE2" w:rsidRPr="711FC0B4">
        <w:rPr>
          <w:rFonts w:ascii="Times New Roman" w:hAnsi="Times New Roman"/>
        </w:rPr>
        <w:t xml:space="preserve">Ele critica o objetivismo abstrato (de Saussure), </w:t>
      </w:r>
      <w:r w:rsidR="3AF35FD5" w:rsidRPr="711FC0B4">
        <w:rPr>
          <w:rFonts w:ascii="Times New Roman" w:hAnsi="Times New Roman"/>
        </w:rPr>
        <w:t>ou seja,</w:t>
      </w:r>
      <w:r w:rsidR="00A54AE2" w:rsidRPr="711FC0B4">
        <w:rPr>
          <w:rFonts w:ascii="Times New Roman" w:hAnsi="Times New Roman"/>
        </w:rPr>
        <w:t xml:space="preserve"> a língua como um sistema de regras. </w:t>
      </w:r>
      <w:r w:rsidR="00EB3788" w:rsidRPr="711FC0B4">
        <w:rPr>
          <w:rFonts w:ascii="Times New Roman" w:hAnsi="Times New Roman"/>
        </w:rPr>
        <w:t xml:space="preserve">Essa </w:t>
      </w:r>
      <w:r w:rsidR="00EB3788" w:rsidRPr="711FC0B4">
        <w:rPr>
          <w:rFonts w:ascii="Times New Roman" w:hAnsi="Times New Roman"/>
        </w:rPr>
        <w:lastRenderedPageBreak/>
        <w:t>crítica seria motivada porque a visão estrutural da linguagem termina fazendo uma simplificação exagerada da realidade.</w:t>
      </w:r>
      <w:r w:rsidR="00EB3788" w:rsidRPr="711FC0B4">
        <w:rPr>
          <w:rStyle w:val="FootnoteReference"/>
          <w:rFonts w:ascii="Times New Roman" w:hAnsi="Times New Roman"/>
        </w:rPr>
        <w:footnoteReference w:id="22"/>
      </w:r>
    </w:p>
    <w:p w14:paraId="7A6131DA" w14:textId="77777777" w:rsidR="0025101C" w:rsidRPr="000B3152" w:rsidRDefault="0025101C" w:rsidP="00084733">
      <w:pPr>
        <w:spacing w:line="360" w:lineRule="auto"/>
        <w:rPr>
          <w:rFonts w:ascii="Times New Roman" w:hAnsi="Times New Roman"/>
          <w:szCs w:val="24"/>
        </w:rPr>
      </w:pPr>
      <w:r w:rsidRPr="000B3152">
        <w:rPr>
          <w:rFonts w:ascii="Times New Roman" w:hAnsi="Times New Roman"/>
          <w:szCs w:val="24"/>
        </w:rPr>
        <w:t>Aqui uma comparação arriscada: Saussure é o Kelsen da linguagem. Seu estudo pretendeu distinguir-se da filologia então existente ao se concentrar em uma construção teórica abstrata e homogênea, alheia ao empírico. Ou seja, é uma proposta semelhante à kelseniana, inspirada no projeto positivista, mas aplicada a outra área do conhecimento.</w:t>
      </w:r>
    </w:p>
    <w:p w14:paraId="7DC27E17" w14:textId="77777777" w:rsidR="0025101C" w:rsidRPr="000B3152" w:rsidRDefault="0025101C" w:rsidP="711FC0B4">
      <w:pPr>
        <w:spacing w:line="360" w:lineRule="auto"/>
        <w:rPr>
          <w:rFonts w:ascii="Times New Roman" w:hAnsi="Times New Roman"/>
        </w:rPr>
      </w:pPr>
      <w:r w:rsidRPr="711FC0B4">
        <w:rPr>
          <w:rFonts w:ascii="Times New Roman" w:hAnsi="Times New Roman"/>
        </w:rPr>
        <w:t>Bakhtin critica igualmente o subjetivismo idealista (por exemplo visto em Humboldt e Chomsky), para o qual a língua é uma atividade mental movida pelo psiquismo individual. Segundo essa noção</w:t>
      </w:r>
      <w:r w:rsidR="005570E3" w:rsidRPr="711FC0B4">
        <w:rPr>
          <w:rFonts w:ascii="Times New Roman" w:hAnsi="Times New Roman"/>
        </w:rPr>
        <w:t xml:space="preserve"> criticada</w:t>
      </w:r>
      <w:r w:rsidRPr="711FC0B4">
        <w:rPr>
          <w:rFonts w:ascii="Times New Roman" w:hAnsi="Times New Roman"/>
        </w:rPr>
        <w:t xml:space="preserve">, a língua seria um sistema estável, imutável, desconectado ideologicamente da consciência </w:t>
      </w:r>
      <w:bookmarkStart w:id="19" w:name="_Int_T2vJM583"/>
      <w:r w:rsidRPr="711FC0B4">
        <w:rPr>
          <w:rFonts w:ascii="Times New Roman" w:hAnsi="Times New Roman"/>
        </w:rPr>
        <w:t>e também</w:t>
      </w:r>
      <w:bookmarkEnd w:id="19"/>
      <w:r w:rsidRPr="711FC0B4">
        <w:rPr>
          <w:rFonts w:ascii="Times New Roman" w:hAnsi="Times New Roman"/>
        </w:rPr>
        <w:t xml:space="preserve"> da própria história.</w:t>
      </w:r>
      <w:r w:rsidR="007E1F3F" w:rsidRPr="711FC0B4">
        <w:rPr>
          <w:rStyle w:val="FootnoteReference"/>
          <w:rFonts w:ascii="Times New Roman" w:hAnsi="Times New Roman"/>
        </w:rPr>
        <w:footnoteReference w:id="23"/>
      </w:r>
    </w:p>
    <w:p w14:paraId="296C28F9" w14:textId="77777777" w:rsidR="0025101C" w:rsidRPr="000B3152" w:rsidRDefault="0025101C" w:rsidP="711FC0B4">
      <w:pPr>
        <w:spacing w:line="360" w:lineRule="auto"/>
        <w:rPr>
          <w:rFonts w:ascii="Times New Roman" w:hAnsi="Times New Roman"/>
        </w:rPr>
      </w:pPr>
      <w:r w:rsidRPr="711FC0B4">
        <w:rPr>
          <w:rFonts w:ascii="Times New Roman" w:hAnsi="Times New Roman"/>
        </w:rPr>
        <w:t>Em contraposição, Bakhtin considera a língua como uma atividade social e por isso volta-se ao estudo do processo de enunciação, muito mais que a seu resultado enunciado.</w:t>
      </w:r>
      <w:r w:rsidR="007E1F3F" w:rsidRPr="711FC0B4">
        <w:rPr>
          <w:rStyle w:val="FootnoteReference"/>
          <w:rFonts w:ascii="Times New Roman" w:hAnsi="Times New Roman"/>
        </w:rPr>
        <w:footnoteReference w:id="24"/>
      </w:r>
      <w:r w:rsidRPr="711FC0B4">
        <w:rPr>
          <w:rFonts w:ascii="Times New Roman" w:hAnsi="Times New Roman"/>
        </w:rPr>
        <w:t xml:space="preserve"> </w:t>
      </w:r>
      <w:bookmarkStart w:id="20" w:name="_Int_pUCn6WMm"/>
      <w:r w:rsidRPr="711FC0B4">
        <w:rPr>
          <w:rFonts w:ascii="Times New Roman" w:hAnsi="Times New Roman"/>
        </w:rPr>
        <w:t>Renuncia</w:t>
      </w:r>
      <w:bookmarkEnd w:id="20"/>
      <w:r w:rsidRPr="711FC0B4">
        <w:rPr>
          <w:rFonts w:ascii="Times New Roman" w:hAnsi="Times New Roman"/>
        </w:rPr>
        <w:t xml:space="preserve"> pois à língua como um objeto abstrato ideal, preferindo enfatizar</w:t>
      </w:r>
      <w:r w:rsidR="009860FA" w:rsidRPr="711FC0B4">
        <w:rPr>
          <w:rFonts w:ascii="Times New Roman" w:hAnsi="Times New Roman"/>
        </w:rPr>
        <w:t xml:space="preserve"> a face coletiva dos atos de fala como ligados às estruturas sociais. Trata-se de uma análise marxista no sentido </w:t>
      </w:r>
      <w:r w:rsidR="005570E3" w:rsidRPr="711FC0B4">
        <w:rPr>
          <w:rFonts w:ascii="Times New Roman" w:hAnsi="Times New Roman"/>
        </w:rPr>
        <w:t xml:space="preserve">de </w:t>
      </w:r>
      <w:r w:rsidR="009860FA" w:rsidRPr="711FC0B4">
        <w:rPr>
          <w:rFonts w:ascii="Times New Roman" w:hAnsi="Times New Roman"/>
        </w:rPr>
        <w:t>que vincula o signo à ideologia refletida pelo meio s</w:t>
      </w:r>
      <w:r w:rsidR="005570E3" w:rsidRPr="711FC0B4">
        <w:rPr>
          <w:rFonts w:ascii="Times New Roman" w:hAnsi="Times New Roman"/>
        </w:rPr>
        <w:t xml:space="preserve">ocial. É uma proposta de superação do estruturalismo (língua como sistema abstrato) </w:t>
      </w:r>
      <w:bookmarkStart w:id="21" w:name="_Int_drd9fhdg"/>
      <w:r w:rsidR="005570E3" w:rsidRPr="711FC0B4">
        <w:rPr>
          <w:rFonts w:ascii="Times New Roman" w:hAnsi="Times New Roman"/>
        </w:rPr>
        <w:t>e também</w:t>
      </w:r>
      <w:bookmarkEnd w:id="21"/>
      <w:r w:rsidR="005570E3" w:rsidRPr="711FC0B4">
        <w:rPr>
          <w:rFonts w:ascii="Times New Roman" w:hAnsi="Times New Roman"/>
        </w:rPr>
        <w:t xml:space="preserve"> do subjetivismo idealista (língua como produto da mente do falante).</w:t>
      </w:r>
    </w:p>
    <w:p w14:paraId="356CB299" w14:textId="77777777" w:rsidR="0025101C" w:rsidRPr="000B3152" w:rsidRDefault="009860FA" w:rsidP="711FC0B4">
      <w:pPr>
        <w:spacing w:line="360" w:lineRule="auto"/>
        <w:rPr>
          <w:rFonts w:ascii="Times New Roman" w:hAnsi="Times New Roman"/>
        </w:rPr>
      </w:pPr>
      <w:r w:rsidRPr="711FC0B4">
        <w:rPr>
          <w:rFonts w:ascii="Times New Roman" w:hAnsi="Times New Roman"/>
        </w:rPr>
        <w:t xml:space="preserve">Abstraindo-se a base marxista, </w:t>
      </w:r>
      <w:r w:rsidR="005570E3" w:rsidRPr="711FC0B4">
        <w:rPr>
          <w:rFonts w:ascii="Times New Roman" w:hAnsi="Times New Roman"/>
        </w:rPr>
        <w:t xml:space="preserve">que não é essencial para a compreensão da proposta, </w:t>
      </w:r>
      <w:r w:rsidRPr="711FC0B4">
        <w:rPr>
          <w:rFonts w:ascii="Times New Roman" w:hAnsi="Times New Roman"/>
        </w:rPr>
        <w:t xml:space="preserve">essa teoria nos leva a uma noção bastante original, sobre a qual gravita a contribuição de </w:t>
      </w:r>
      <w:r w:rsidRPr="711FC0B4">
        <w:rPr>
          <w:rFonts w:ascii="Times New Roman" w:hAnsi="Times New Roman"/>
        </w:rPr>
        <w:lastRenderedPageBreak/>
        <w:t xml:space="preserve">Bakhtin. </w:t>
      </w:r>
      <w:r w:rsidR="005570E3" w:rsidRPr="711FC0B4">
        <w:rPr>
          <w:rFonts w:ascii="Times New Roman" w:hAnsi="Times New Roman"/>
        </w:rPr>
        <w:t>Esse conceito é o de dialogismo, segundo o qual só existe língua onde houver possibilidade de interação social.</w:t>
      </w:r>
      <w:r w:rsidR="00D72AC4" w:rsidRPr="711FC0B4">
        <w:rPr>
          <w:rStyle w:val="FootnoteReference"/>
          <w:rFonts w:ascii="Times New Roman" w:hAnsi="Times New Roman"/>
        </w:rPr>
        <w:footnoteReference w:id="25"/>
      </w:r>
      <w:r w:rsidR="005570E3" w:rsidRPr="711FC0B4">
        <w:rPr>
          <w:rFonts w:ascii="Times New Roman" w:hAnsi="Times New Roman"/>
        </w:rPr>
        <w:t xml:space="preserve"> Ou seja, </w:t>
      </w:r>
      <w:r w:rsidR="00C40830" w:rsidRPr="711FC0B4">
        <w:rPr>
          <w:rFonts w:ascii="Times New Roman" w:hAnsi="Times New Roman"/>
        </w:rPr>
        <w:t xml:space="preserve">a </w:t>
      </w:r>
      <w:r w:rsidR="005570E3" w:rsidRPr="711FC0B4">
        <w:rPr>
          <w:rFonts w:ascii="Times New Roman" w:hAnsi="Times New Roman"/>
        </w:rPr>
        <w:t>língua tem como sua unidade a enunciação, que só existe como produto da interação dos falantes. E ela está sempre dentro do</w:t>
      </w:r>
      <w:r w:rsidR="00C40830" w:rsidRPr="711FC0B4">
        <w:rPr>
          <w:rFonts w:ascii="Times New Roman" w:hAnsi="Times New Roman"/>
        </w:rPr>
        <w:t xml:space="preserve"> seu</w:t>
      </w:r>
      <w:r w:rsidR="005570E3" w:rsidRPr="711FC0B4">
        <w:rPr>
          <w:rFonts w:ascii="Times New Roman" w:hAnsi="Times New Roman"/>
        </w:rPr>
        <w:t xml:space="preserve"> horizonte social, </w:t>
      </w:r>
      <w:bookmarkStart w:id="22" w:name="_Int_id1iPr3S"/>
      <w:r w:rsidR="005570E3" w:rsidRPr="711FC0B4">
        <w:rPr>
          <w:rFonts w:ascii="Times New Roman" w:hAnsi="Times New Roman"/>
        </w:rPr>
        <w:t>sendo portanto</w:t>
      </w:r>
      <w:bookmarkEnd w:id="22"/>
      <w:r w:rsidR="005570E3" w:rsidRPr="711FC0B4">
        <w:rPr>
          <w:rFonts w:ascii="Times New Roman" w:hAnsi="Times New Roman"/>
        </w:rPr>
        <w:t xml:space="preserve"> condicionada a ideologia</w:t>
      </w:r>
      <w:r w:rsidR="00C40830" w:rsidRPr="711FC0B4">
        <w:rPr>
          <w:rFonts w:ascii="Times New Roman" w:hAnsi="Times New Roman"/>
        </w:rPr>
        <w:t xml:space="preserve"> dos atores</w:t>
      </w:r>
      <w:r w:rsidR="005570E3" w:rsidRPr="711FC0B4">
        <w:rPr>
          <w:rFonts w:ascii="Times New Roman" w:hAnsi="Times New Roman"/>
        </w:rPr>
        <w:t>.</w:t>
      </w:r>
      <w:r w:rsidR="008D5133" w:rsidRPr="711FC0B4">
        <w:rPr>
          <w:rStyle w:val="FootnoteReference"/>
          <w:rFonts w:ascii="Times New Roman" w:hAnsi="Times New Roman"/>
        </w:rPr>
        <w:footnoteReference w:id="26"/>
      </w:r>
      <w:r w:rsidR="005570E3" w:rsidRPr="711FC0B4">
        <w:rPr>
          <w:rFonts w:ascii="Times New Roman" w:hAnsi="Times New Roman"/>
        </w:rPr>
        <w:t xml:space="preserve"> </w:t>
      </w:r>
    </w:p>
    <w:p w14:paraId="260C5EC4" w14:textId="77777777" w:rsidR="00D27FFD" w:rsidRPr="000B3152" w:rsidRDefault="00D27FFD" w:rsidP="00084733">
      <w:pPr>
        <w:spacing w:after="120" w:line="360" w:lineRule="auto"/>
        <w:jc w:val="both"/>
        <w:rPr>
          <w:rFonts w:ascii="Times New Roman" w:hAnsi="Times New Roman"/>
          <w:szCs w:val="24"/>
        </w:rPr>
      </w:pPr>
      <w:r w:rsidRPr="000B3152">
        <w:rPr>
          <w:rFonts w:ascii="Times New Roman" w:hAnsi="Times New Roman"/>
          <w:szCs w:val="24"/>
        </w:rPr>
        <w:t>Para Bakhtin explicações totalizante</w:t>
      </w:r>
      <w:r w:rsidR="00D72AC4" w:rsidRPr="000B3152">
        <w:rPr>
          <w:rFonts w:ascii="Times New Roman" w:hAnsi="Times New Roman"/>
          <w:szCs w:val="24"/>
        </w:rPr>
        <w:t xml:space="preserve">s são monológicas. É sua marca </w:t>
      </w:r>
      <w:r w:rsidRPr="000B3152">
        <w:rPr>
          <w:rFonts w:ascii="Times New Roman" w:hAnsi="Times New Roman"/>
          <w:szCs w:val="24"/>
        </w:rPr>
        <w:t xml:space="preserve">a defesa da alteridade e </w:t>
      </w:r>
      <w:r w:rsidR="00D72AC4" w:rsidRPr="000B3152">
        <w:rPr>
          <w:rFonts w:ascii="Times New Roman" w:hAnsi="Times New Roman"/>
          <w:szCs w:val="24"/>
        </w:rPr>
        <w:t xml:space="preserve">da </w:t>
      </w:r>
      <w:r w:rsidRPr="000B3152">
        <w:rPr>
          <w:rFonts w:ascii="Times New Roman" w:hAnsi="Times New Roman"/>
          <w:szCs w:val="24"/>
        </w:rPr>
        <w:t xml:space="preserve">fragmentação, </w:t>
      </w:r>
      <w:r w:rsidR="00D72AC4" w:rsidRPr="000B3152">
        <w:rPr>
          <w:rFonts w:ascii="Times New Roman" w:hAnsi="Times New Roman"/>
          <w:szCs w:val="24"/>
        </w:rPr>
        <w:t xml:space="preserve">ambas </w:t>
      </w:r>
      <w:r w:rsidRPr="000B3152">
        <w:rPr>
          <w:rFonts w:ascii="Times New Roman" w:hAnsi="Times New Roman"/>
          <w:szCs w:val="24"/>
        </w:rPr>
        <w:t>encontradas na língua viva. Do ponto de vista linguístico, qualquer enunciado (e não suas unidades) é dialógico e por mei</w:t>
      </w:r>
      <w:r w:rsidR="00D72AC4" w:rsidRPr="000B3152">
        <w:rPr>
          <w:rFonts w:ascii="Times New Roman" w:hAnsi="Times New Roman"/>
          <w:szCs w:val="24"/>
        </w:rPr>
        <w:t>o deles podemos fala</w:t>
      </w:r>
      <w:r w:rsidR="006E4F12" w:rsidRPr="000B3152">
        <w:rPr>
          <w:rFonts w:ascii="Times New Roman" w:hAnsi="Times New Roman"/>
          <w:szCs w:val="24"/>
        </w:rPr>
        <w:t>r</w:t>
      </w:r>
      <w:r w:rsidR="00D72AC4" w:rsidRPr="000B3152">
        <w:rPr>
          <w:rFonts w:ascii="Times New Roman" w:hAnsi="Times New Roman"/>
          <w:szCs w:val="24"/>
        </w:rPr>
        <w:t xml:space="preserve"> sobre algo –</w:t>
      </w:r>
      <w:r w:rsidRPr="000B3152">
        <w:rPr>
          <w:rFonts w:ascii="Times New Roman" w:hAnsi="Times New Roman"/>
          <w:szCs w:val="24"/>
        </w:rPr>
        <w:t xml:space="preserve"> ainda que não tenhamos acesso direto à realidade. Assim, qualquer discurso não tem como objeto a realidade em si, e sim os discursos circundantes. Nesse modo de funcionamento, todos os enunciados constituem-se de outros.</w:t>
      </w:r>
    </w:p>
    <w:p w14:paraId="439C4E1C" w14:textId="77777777" w:rsidR="00D27FFD" w:rsidRPr="000B3152" w:rsidRDefault="00D27FFD" w:rsidP="00084733">
      <w:pPr>
        <w:spacing w:after="120" w:line="360" w:lineRule="auto"/>
        <w:jc w:val="both"/>
        <w:rPr>
          <w:rFonts w:ascii="Times New Roman" w:hAnsi="Times New Roman"/>
          <w:szCs w:val="24"/>
        </w:rPr>
      </w:pPr>
      <w:r w:rsidRPr="000B3152">
        <w:rPr>
          <w:rFonts w:ascii="Times New Roman" w:hAnsi="Times New Roman"/>
          <w:szCs w:val="24"/>
        </w:rPr>
        <w:t>O discurso é feito por enunciados únicos e irrepetíveis, pois não se repete uma entonação, por exemplo. E a partir deles a comunicação deve ser estudada por meio da "trans-linguística", pois fonologia, morfologia e sintaxe são incapazes de uma descrição completa. Bakhtin assim pretendeu estudar o real funcionamento da linguagem.</w:t>
      </w:r>
    </w:p>
    <w:p w14:paraId="5E6D57E5" w14:textId="77777777" w:rsidR="00D27FFD" w:rsidRPr="000B3152" w:rsidRDefault="00D27FFD" w:rsidP="711FC0B4">
      <w:pPr>
        <w:spacing w:after="120" w:line="360" w:lineRule="auto"/>
        <w:jc w:val="both"/>
        <w:rPr>
          <w:rFonts w:ascii="Times New Roman" w:hAnsi="Times New Roman"/>
        </w:rPr>
      </w:pPr>
      <w:r w:rsidRPr="711FC0B4">
        <w:rPr>
          <w:rFonts w:ascii="Times New Roman" w:hAnsi="Times New Roman"/>
        </w:rPr>
        <w:t xml:space="preserve">Foi por isso criticado, na medida em que a linguagem é feita de eventos únicos não repetíveis. Ele responde a isso dizendo que pretende estudar somente as relações dialógicas entre os enunciados e suas formas tipológicas. O que interessa é que: </w:t>
      </w:r>
      <w:r w:rsidR="00CF79E6" w:rsidRPr="711FC0B4">
        <w:rPr>
          <w:rFonts w:ascii="Times New Roman" w:hAnsi="Times New Roman"/>
          <w:i/>
          <w:iCs/>
        </w:rPr>
        <w:t>e</w:t>
      </w:r>
      <w:r w:rsidRPr="711FC0B4">
        <w:rPr>
          <w:rFonts w:ascii="Times New Roman" w:hAnsi="Times New Roman"/>
          <w:i/>
          <w:iCs/>
        </w:rPr>
        <w:t>nunciados</w:t>
      </w:r>
      <w:r w:rsidRPr="711FC0B4">
        <w:rPr>
          <w:rFonts w:ascii="Times New Roman" w:hAnsi="Times New Roman"/>
        </w:rPr>
        <w:t xml:space="preserve"> têm autor e são dirigidos a alguém (unidades da língua não)</w:t>
      </w:r>
      <w:r w:rsidR="00CF79E6" w:rsidRPr="711FC0B4">
        <w:rPr>
          <w:rFonts w:ascii="Times New Roman" w:hAnsi="Times New Roman"/>
        </w:rPr>
        <w:t xml:space="preserve">; já as </w:t>
      </w:r>
      <w:r w:rsidR="00CF79E6" w:rsidRPr="711FC0B4">
        <w:rPr>
          <w:rFonts w:ascii="Times New Roman" w:hAnsi="Times New Roman"/>
          <w:i/>
          <w:iCs/>
        </w:rPr>
        <w:t>un</w:t>
      </w:r>
      <w:r w:rsidRPr="711FC0B4">
        <w:rPr>
          <w:rFonts w:ascii="Times New Roman" w:hAnsi="Times New Roman"/>
          <w:i/>
          <w:iCs/>
        </w:rPr>
        <w:t>idades da língua</w:t>
      </w:r>
      <w:r w:rsidRPr="711FC0B4">
        <w:rPr>
          <w:rFonts w:ascii="Times New Roman" w:hAnsi="Times New Roman"/>
        </w:rPr>
        <w:t xml:space="preserve"> são </w:t>
      </w:r>
      <w:r w:rsidR="00CF79E6" w:rsidRPr="711FC0B4">
        <w:rPr>
          <w:rFonts w:ascii="Times New Roman" w:hAnsi="Times New Roman"/>
        </w:rPr>
        <w:t>algo neutro, perfeito, acabado</w:t>
      </w:r>
      <w:r w:rsidRPr="711FC0B4">
        <w:rPr>
          <w:rFonts w:ascii="Times New Roman" w:hAnsi="Times New Roman"/>
        </w:rPr>
        <w:t xml:space="preserve"> e não propiciam respostas (enunciados não).</w:t>
      </w:r>
      <w:r w:rsidR="00D72AC4" w:rsidRPr="711FC0B4">
        <w:rPr>
          <w:rStyle w:val="FootnoteReference"/>
          <w:rFonts w:ascii="Times New Roman" w:hAnsi="Times New Roman"/>
        </w:rPr>
        <w:footnoteReference w:id="27"/>
      </w:r>
    </w:p>
    <w:p w14:paraId="23D1D039" w14:textId="726F5EC9" w:rsidR="00D27FFD" w:rsidRPr="000B3152" w:rsidRDefault="005779C6" w:rsidP="711FC0B4">
      <w:pPr>
        <w:spacing w:after="120" w:line="360" w:lineRule="auto"/>
        <w:jc w:val="both"/>
        <w:rPr>
          <w:rFonts w:ascii="Times New Roman" w:hAnsi="Times New Roman"/>
        </w:rPr>
      </w:pPr>
      <w:r w:rsidRPr="711FC0B4">
        <w:rPr>
          <w:rFonts w:ascii="Times New Roman" w:hAnsi="Times New Roman"/>
        </w:rPr>
        <w:t xml:space="preserve">As ideias de </w:t>
      </w:r>
      <w:r w:rsidR="483685A5" w:rsidRPr="711FC0B4">
        <w:rPr>
          <w:rFonts w:ascii="Times New Roman" w:hAnsi="Times New Roman"/>
        </w:rPr>
        <w:t>Bakhtin</w:t>
      </w:r>
      <w:r w:rsidR="00D27FFD" w:rsidRPr="711FC0B4">
        <w:rPr>
          <w:rFonts w:ascii="Times New Roman" w:hAnsi="Times New Roman"/>
        </w:rPr>
        <w:t xml:space="preserve"> são elucidativas para a ciência do direito, na qual a avaliação dos enunciados passa a ser feita de uma </w:t>
      </w:r>
      <w:r w:rsidR="00D72AC4" w:rsidRPr="711FC0B4">
        <w:rPr>
          <w:rFonts w:ascii="Times New Roman" w:hAnsi="Times New Roman"/>
        </w:rPr>
        <w:t xml:space="preserve">forma menos inocente. Digo isso </w:t>
      </w:r>
      <w:r w:rsidR="00D27FFD" w:rsidRPr="711FC0B4">
        <w:rPr>
          <w:rFonts w:ascii="Times New Roman" w:hAnsi="Times New Roman"/>
        </w:rPr>
        <w:t xml:space="preserve">pois mesmo a </w:t>
      </w:r>
      <w:r w:rsidR="00D27FFD" w:rsidRPr="711FC0B4">
        <w:rPr>
          <w:rFonts w:ascii="Times New Roman" w:hAnsi="Times New Roman"/>
        </w:rPr>
        <w:lastRenderedPageBreak/>
        <w:t>ciência deve considerar a formação do sujeito e as vozes que o entrelaçam no discurso.</w:t>
      </w:r>
      <w:r w:rsidR="00246551" w:rsidRPr="711FC0B4">
        <w:rPr>
          <w:rFonts w:ascii="Times New Roman" w:hAnsi="Times New Roman"/>
        </w:rPr>
        <w:t xml:space="preserve"> A mes</w:t>
      </w:r>
      <w:r w:rsidR="00396235" w:rsidRPr="711FC0B4">
        <w:rPr>
          <w:rFonts w:ascii="Times New Roman" w:hAnsi="Times New Roman"/>
        </w:rPr>
        <w:t>m</w:t>
      </w:r>
      <w:r w:rsidR="00246551" w:rsidRPr="711FC0B4">
        <w:rPr>
          <w:rFonts w:ascii="Times New Roman" w:hAnsi="Times New Roman"/>
        </w:rPr>
        <w:t xml:space="preserve">a tese tem, no direito positivo, </w:t>
      </w:r>
      <w:r w:rsidR="00D27FFD" w:rsidRPr="711FC0B4">
        <w:rPr>
          <w:rFonts w:ascii="Times New Roman" w:hAnsi="Times New Roman"/>
        </w:rPr>
        <w:t>muita utilidade, pois possibilita prever qual será a interpretação de cada sujeito e, assim, seus próximos passos. Enfim, a teoria linguística de Bakhtin abre os horizontes argumentativos ao se fundar nos enunciados, e não apenas nos signos.</w:t>
      </w:r>
    </w:p>
    <w:p w14:paraId="432DE0FD" w14:textId="77777777" w:rsidR="00D72AC4" w:rsidRPr="000B3152" w:rsidRDefault="00AE0814" w:rsidP="00084733">
      <w:pPr>
        <w:pStyle w:val="Heading2"/>
        <w:spacing w:line="360" w:lineRule="auto"/>
        <w:rPr>
          <w:rFonts w:ascii="Times New Roman" w:hAnsi="Times New Roman"/>
        </w:rPr>
      </w:pPr>
      <w:r w:rsidRPr="000B3152">
        <w:rPr>
          <w:rFonts w:ascii="Times New Roman" w:hAnsi="Times New Roman"/>
        </w:rPr>
        <w:t>S</w:t>
      </w:r>
      <w:r w:rsidR="00D72AC4" w:rsidRPr="000B3152">
        <w:rPr>
          <w:rFonts w:ascii="Times New Roman" w:hAnsi="Times New Roman"/>
        </w:rPr>
        <w:t>eletividade coordenada</w:t>
      </w:r>
    </w:p>
    <w:p w14:paraId="521D3249" w14:textId="2E0281DA" w:rsidR="00EF757B" w:rsidRPr="000B3152" w:rsidRDefault="00EF757B" w:rsidP="711FC0B4">
      <w:pPr>
        <w:spacing w:line="360" w:lineRule="auto"/>
        <w:rPr>
          <w:rFonts w:ascii="Times New Roman" w:hAnsi="Times New Roman"/>
        </w:rPr>
      </w:pPr>
      <w:r w:rsidRPr="711FC0B4">
        <w:rPr>
          <w:rFonts w:ascii="Times New Roman" w:hAnsi="Times New Roman"/>
        </w:rPr>
        <w:t xml:space="preserve">Toda proposta de descrição sistemática apresenta um corte da complexidade do seu objeto. A teoria autopoiética não é diferente, a despeito de sua sofisticada construção. Em um crescendo de complexidade, parece que as primeiras teorias linguísticas </w:t>
      </w:r>
      <w:r w:rsidR="76DD53FC" w:rsidRPr="711FC0B4">
        <w:rPr>
          <w:rFonts w:ascii="Times New Roman" w:hAnsi="Times New Roman"/>
        </w:rPr>
        <w:t>se contentavam</w:t>
      </w:r>
      <w:r w:rsidRPr="711FC0B4">
        <w:rPr>
          <w:rFonts w:ascii="Times New Roman" w:hAnsi="Times New Roman"/>
        </w:rPr>
        <w:t xml:space="preserve"> com divisões artificiais, ainda no âmbito do sujeito e outros fragmentos da comunicação. Bakhtin tomou o enunciado como uma unidade mais complexa e apresentou o dialogismo como uma descrição real da língua.</w:t>
      </w:r>
    </w:p>
    <w:p w14:paraId="451EF555" w14:textId="77777777" w:rsidR="00EF757B" w:rsidRPr="000B3152" w:rsidRDefault="00EF757B" w:rsidP="00084733">
      <w:pPr>
        <w:spacing w:line="360" w:lineRule="auto"/>
        <w:rPr>
          <w:rFonts w:ascii="Times New Roman" w:hAnsi="Times New Roman"/>
          <w:szCs w:val="24"/>
        </w:rPr>
      </w:pPr>
      <w:r w:rsidRPr="000B3152">
        <w:rPr>
          <w:rFonts w:ascii="Times New Roman" w:hAnsi="Times New Roman"/>
          <w:szCs w:val="24"/>
        </w:rPr>
        <w:t>Mesmo com a manutenção das limitações das teorias sistemáticas, entendo particularmente útil a abordagem autopoiética</w:t>
      </w:r>
      <w:r w:rsidR="00197348" w:rsidRPr="000B3152">
        <w:rPr>
          <w:rStyle w:val="FootnoteReference"/>
          <w:rFonts w:ascii="Times New Roman" w:hAnsi="Times New Roman"/>
          <w:szCs w:val="24"/>
        </w:rPr>
        <w:footnoteReference w:id="28"/>
      </w:r>
      <w:r w:rsidRPr="000B3152">
        <w:rPr>
          <w:rFonts w:ascii="Times New Roman" w:hAnsi="Times New Roman"/>
          <w:szCs w:val="24"/>
        </w:rPr>
        <w:t xml:space="preserve"> porque ela é uma alternativa para as mencionadas descrições linguísticas, com uma vantagem: trabalha o comportamento dos atores</w:t>
      </w:r>
      <w:r w:rsidR="00395DC8" w:rsidRPr="000B3152">
        <w:rPr>
          <w:rFonts w:ascii="Times New Roman" w:hAnsi="Times New Roman"/>
          <w:szCs w:val="24"/>
        </w:rPr>
        <w:t>, livre de pressuposições ontológicas e axiológicas</w:t>
      </w:r>
      <w:r w:rsidRPr="000B3152">
        <w:rPr>
          <w:rFonts w:ascii="Times New Roman" w:hAnsi="Times New Roman"/>
          <w:szCs w:val="24"/>
        </w:rPr>
        <w:t>. Nesse sentido, as descrições com base no dialogismo e na teoria autopoiética são complementares</w:t>
      </w:r>
      <w:r w:rsidR="007B29BF" w:rsidRPr="000B3152">
        <w:rPr>
          <w:rFonts w:ascii="Times New Roman" w:hAnsi="Times New Roman"/>
          <w:szCs w:val="24"/>
        </w:rPr>
        <w:t xml:space="preserve">, </w:t>
      </w:r>
      <w:r w:rsidR="00BE6F88" w:rsidRPr="000B3152">
        <w:rPr>
          <w:rFonts w:ascii="Times New Roman" w:hAnsi="Times New Roman"/>
          <w:szCs w:val="24"/>
        </w:rPr>
        <w:t>ainda</w:t>
      </w:r>
      <w:r w:rsidR="007B29BF" w:rsidRPr="000B3152">
        <w:rPr>
          <w:rFonts w:ascii="Times New Roman" w:hAnsi="Times New Roman"/>
          <w:szCs w:val="24"/>
        </w:rPr>
        <w:t xml:space="preserve"> que a última rompa totalmente com a organização sistemática em torno do sujeito</w:t>
      </w:r>
      <w:r w:rsidRPr="000B3152">
        <w:rPr>
          <w:rFonts w:ascii="Times New Roman" w:hAnsi="Times New Roman"/>
          <w:szCs w:val="24"/>
        </w:rPr>
        <w:t>.</w:t>
      </w:r>
    </w:p>
    <w:p w14:paraId="4FB69D69" w14:textId="77777777" w:rsidR="008E29F1" w:rsidRPr="000B3152" w:rsidRDefault="006F581C" w:rsidP="711FC0B4">
      <w:pPr>
        <w:spacing w:line="360" w:lineRule="auto"/>
        <w:rPr>
          <w:rFonts w:ascii="Times New Roman" w:hAnsi="Times New Roman"/>
        </w:rPr>
      </w:pPr>
      <w:r w:rsidRPr="711FC0B4">
        <w:rPr>
          <w:rFonts w:ascii="Times New Roman" w:hAnsi="Times New Roman"/>
        </w:rPr>
        <w:t>Curiosamente</w:t>
      </w:r>
      <w:r w:rsidR="00631092" w:rsidRPr="711FC0B4">
        <w:rPr>
          <w:rFonts w:ascii="Times New Roman" w:hAnsi="Times New Roman"/>
        </w:rPr>
        <w:t>, m</w:t>
      </w:r>
      <w:r w:rsidR="008E29F1" w:rsidRPr="711FC0B4">
        <w:rPr>
          <w:rFonts w:ascii="Times New Roman" w:hAnsi="Times New Roman"/>
        </w:rPr>
        <w:t>esmo rompendo com o sujeito como elemento central da teoria da comunicação, a teoria dos sistemas condiciona a comunicação ao ato de entender.</w:t>
      </w:r>
      <w:r w:rsidR="00BE6F88" w:rsidRPr="711FC0B4">
        <w:rPr>
          <w:rStyle w:val="FootnoteReference"/>
          <w:rFonts w:ascii="Times New Roman" w:hAnsi="Times New Roman"/>
        </w:rPr>
        <w:footnoteReference w:id="29"/>
      </w:r>
      <w:r w:rsidR="008E29F1" w:rsidRPr="711FC0B4">
        <w:rPr>
          <w:rFonts w:ascii="Times New Roman" w:hAnsi="Times New Roman"/>
        </w:rPr>
        <w:t xml:space="preserve"> Pessoalmente, </w:t>
      </w:r>
      <w:r w:rsidR="00246551" w:rsidRPr="711FC0B4">
        <w:rPr>
          <w:rFonts w:ascii="Times New Roman" w:hAnsi="Times New Roman"/>
        </w:rPr>
        <w:t>percebo</w:t>
      </w:r>
      <w:r w:rsidR="008E29F1" w:rsidRPr="711FC0B4">
        <w:rPr>
          <w:rFonts w:ascii="Times New Roman" w:hAnsi="Times New Roman"/>
        </w:rPr>
        <w:t xml:space="preserve"> que esse é um ponto de partida paradoxal para uma proposta teórica que pretende não subordinar o processo comunicativo ao sujeito, até mesmo chegando a ignorá-lo.</w:t>
      </w:r>
      <w:r w:rsidR="00BE6F88" w:rsidRPr="711FC0B4">
        <w:rPr>
          <w:rFonts w:ascii="Times New Roman" w:hAnsi="Times New Roman"/>
        </w:rPr>
        <w:t xml:space="preserve"> Seja como for, a teoria dos sistemas sintetiza a comunicação </w:t>
      </w:r>
      <w:r w:rsidR="00246551" w:rsidRPr="711FC0B4">
        <w:rPr>
          <w:rFonts w:ascii="Times New Roman" w:hAnsi="Times New Roman"/>
        </w:rPr>
        <w:t>segundo os passos</w:t>
      </w:r>
      <w:r w:rsidR="00BE6F88" w:rsidRPr="711FC0B4">
        <w:rPr>
          <w:rFonts w:ascii="Times New Roman" w:hAnsi="Times New Roman"/>
        </w:rPr>
        <w:t>: informação</w:t>
      </w:r>
      <w:r w:rsidR="00973E2B" w:rsidRPr="711FC0B4">
        <w:rPr>
          <w:rStyle w:val="FootnoteReference"/>
          <w:rFonts w:ascii="Times New Roman" w:hAnsi="Times New Roman"/>
        </w:rPr>
        <w:footnoteReference w:id="30"/>
      </w:r>
      <w:r w:rsidR="00BE6F88" w:rsidRPr="711FC0B4">
        <w:rPr>
          <w:rFonts w:ascii="Times New Roman" w:hAnsi="Times New Roman"/>
        </w:rPr>
        <w:t>, ato de comunicar e ato de entender.</w:t>
      </w:r>
      <w:r w:rsidR="00641507" w:rsidRPr="711FC0B4">
        <w:rPr>
          <w:rFonts w:ascii="Times New Roman" w:hAnsi="Times New Roman"/>
        </w:rPr>
        <w:t xml:space="preserve"> Essa proposição </w:t>
      </w:r>
      <w:r w:rsidR="00641507" w:rsidRPr="711FC0B4">
        <w:rPr>
          <w:rFonts w:ascii="Times New Roman" w:hAnsi="Times New Roman"/>
        </w:rPr>
        <w:lastRenderedPageBreak/>
        <w:t>tem base em que inexistem elementos concretos de comunicação, pois a comunicação é em si um uso.</w:t>
      </w:r>
      <w:r w:rsidR="00BE6F88" w:rsidRPr="711FC0B4">
        <w:rPr>
          <w:rStyle w:val="FootnoteReference"/>
          <w:rFonts w:ascii="Times New Roman" w:hAnsi="Times New Roman"/>
        </w:rPr>
        <w:footnoteReference w:id="31"/>
      </w:r>
    </w:p>
    <w:p w14:paraId="2BC1B5B0" w14:textId="77777777" w:rsidR="002541E8" w:rsidRPr="000B3152" w:rsidRDefault="002541E8" w:rsidP="711FC0B4">
      <w:pPr>
        <w:spacing w:line="360" w:lineRule="auto"/>
        <w:rPr>
          <w:rFonts w:ascii="Times New Roman" w:hAnsi="Times New Roman"/>
        </w:rPr>
      </w:pPr>
      <w:r w:rsidRPr="711FC0B4">
        <w:rPr>
          <w:rFonts w:ascii="Times New Roman" w:hAnsi="Times New Roman"/>
        </w:rPr>
        <w:t xml:space="preserve">Outra noção muito importante pensada por Luhmann está na </w:t>
      </w:r>
      <w:r w:rsidR="004B24F3" w:rsidRPr="711FC0B4">
        <w:rPr>
          <w:rFonts w:ascii="Times New Roman" w:hAnsi="Times New Roman"/>
        </w:rPr>
        <w:t>seletividade coordenada, que vem definir o sentido dentro da comunicação.</w:t>
      </w:r>
      <w:r w:rsidR="00F157BC" w:rsidRPr="711FC0B4">
        <w:rPr>
          <w:rFonts w:ascii="Times New Roman" w:hAnsi="Times New Roman"/>
        </w:rPr>
        <w:t xml:space="preserve"> O autor rompe com a vinculação do sentido atribuído por um sujeito, substituindo esse mecanismo por uma </w:t>
      </w:r>
      <w:r w:rsidR="00F157BC" w:rsidRPr="711FC0B4">
        <w:rPr>
          <w:rFonts w:ascii="Times New Roman" w:hAnsi="Times New Roman"/>
          <w:i/>
          <w:iCs/>
        </w:rPr>
        <w:t>operação seletiva redutora da complexidade do mundo</w:t>
      </w:r>
      <w:r w:rsidR="00F157BC" w:rsidRPr="711FC0B4">
        <w:rPr>
          <w:rFonts w:ascii="Times New Roman" w:hAnsi="Times New Roman"/>
        </w:rPr>
        <w:t>.</w:t>
      </w:r>
      <w:r w:rsidR="006F581C" w:rsidRPr="711FC0B4">
        <w:rPr>
          <w:rFonts w:ascii="Times New Roman" w:hAnsi="Times New Roman"/>
        </w:rPr>
        <w:t xml:space="preserve"> E, ao assim agir, </w:t>
      </w:r>
      <w:r w:rsidR="00AC5031" w:rsidRPr="711FC0B4">
        <w:rPr>
          <w:rFonts w:ascii="Times New Roman" w:hAnsi="Times New Roman"/>
        </w:rPr>
        <w:t>a teoria do</w:t>
      </w:r>
      <w:r w:rsidR="00926F76" w:rsidRPr="711FC0B4">
        <w:rPr>
          <w:rFonts w:ascii="Times New Roman" w:hAnsi="Times New Roman"/>
        </w:rPr>
        <w:t>s</w:t>
      </w:r>
      <w:r w:rsidR="00AC5031" w:rsidRPr="711FC0B4">
        <w:rPr>
          <w:rFonts w:ascii="Times New Roman" w:hAnsi="Times New Roman"/>
        </w:rPr>
        <w:t xml:space="preserve"> sistemas substitui o conceito de intersubjetividade pelo de comunicação.</w:t>
      </w:r>
      <w:r w:rsidRPr="711FC0B4">
        <w:rPr>
          <w:rStyle w:val="FootnoteReference"/>
          <w:rFonts w:ascii="Times New Roman" w:hAnsi="Times New Roman"/>
        </w:rPr>
        <w:footnoteReference w:id="32"/>
      </w:r>
    </w:p>
    <w:p w14:paraId="4163F409" w14:textId="77777777" w:rsidR="009C631B" w:rsidRPr="000B3152" w:rsidRDefault="009C631B" w:rsidP="00084733">
      <w:pPr>
        <w:pStyle w:val="Heading1"/>
        <w:spacing w:line="360" w:lineRule="auto"/>
        <w:rPr>
          <w:rFonts w:ascii="Times New Roman" w:hAnsi="Times New Roman"/>
        </w:rPr>
      </w:pPr>
      <w:bookmarkStart w:id="23" w:name="_Toc246055132"/>
      <w:bookmarkStart w:id="24" w:name="_Toc278155575"/>
      <w:r w:rsidRPr="000B3152">
        <w:rPr>
          <w:rFonts w:ascii="Times New Roman" w:hAnsi="Times New Roman"/>
        </w:rPr>
        <w:t>A teoria jurídica e o processo</w:t>
      </w:r>
      <w:bookmarkEnd w:id="23"/>
      <w:bookmarkEnd w:id="24"/>
    </w:p>
    <w:p w14:paraId="3295C19B" w14:textId="33F52272" w:rsidR="00B2099D" w:rsidRPr="000B3152" w:rsidRDefault="009C631B" w:rsidP="711FC0B4">
      <w:pPr>
        <w:spacing w:line="360" w:lineRule="auto"/>
        <w:rPr>
          <w:rFonts w:ascii="Times New Roman" w:hAnsi="Times New Roman"/>
        </w:rPr>
      </w:pPr>
      <w:r w:rsidRPr="711FC0B4">
        <w:rPr>
          <w:rFonts w:ascii="Times New Roman" w:hAnsi="Times New Roman"/>
        </w:rPr>
        <w:t>Quando se fala em pragmática</w:t>
      </w:r>
      <w:r w:rsidR="005F4401" w:rsidRPr="711FC0B4">
        <w:rPr>
          <w:rFonts w:ascii="Times New Roman" w:hAnsi="Times New Roman"/>
        </w:rPr>
        <w:t xml:space="preserve">, estão implicitamente delimitados os âmbitos da sintática e da semântica. Tratando-se de conceitos amplamente difundidos, são um ponto de partida </w:t>
      </w:r>
      <w:r w:rsidR="0089180D" w:rsidRPr="711FC0B4">
        <w:rPr>
          <w:rFonts w:ascii="Times New Roman" w:hAnsi="Times New Roman"/>
        </w:rPr>
        <w:t>relativamente</w:t>
      </w:r>
      <w:r w:rsidR="005F4401" w:rsidRPr="711FC0B4">
        <w:rPr>
          <w:rFonts w:ascii="Times New Roman" w:hAnsi="Times New Roman"/>
        </w:rPr>
        <w:t xml:space="preserve"> seguro para a comunicação. </w:t>
      </w:r>
      <w:r w:rsidR="0089180D" w:rsidRPr="711FC0B4">
        <w:rPr>
          <w:rFonts w:ascii="Times New Roman" w:hAnsi="Times New Roman"/>
        </w:rPr>
        <w:t xml:space="preserve">Mas pretendo firmar aqui uma </w:t>
      </w:r>
      <w:r w:rsidR="54E87C79" w:rsidRPr="711FC0B4">
        <w:rPr>
          <w:rFonts w:ascii="Times New Roman" w:hAnsi="Times New Roman"/>
        </w:rPr>
        <w:t>ressignificação</w:t>
      </w:r>
      <w:r w:rsidR="0089180D" w:rsidRPr="711FC0B4">
        <w:rPr>
          <w:rFonts w:ascii="Times New Roman" w:hAnsi="Times New Roman"/>
        </w:rPr>
        <w:t xml:space="preserve"> do conceito de pragmática, que englobe tanto a sintática quanto a semântica</w:t>
      </w:r>
      <w:r w:rsidR="00B2099D" w:rsidRPr="711FC0B4">
        <w:rPr>
          <w:rFonts w:ascii="Times New Roman" w:hAnsi="Times New Roman"/>
        </w:rPr>
        <w:t xml:space="preserve">. </w:t>
      </w:r>
      <w:r w:rsidR="00DC3AE9" w:rsidRPr="711FC0B4">
        <w:rPr>
          <w:rFonts w:ascii="Times New Roman" w:hAnsi="Times New Roman"/>
        </w:rPr>
        <w:t>De alguma forma, isso já foi feito na exposição das teorias de Bakhtin e Luhmann, que se ocupam do uso sem apontar para esse signo.</w:t>
      </w:r>
    </w:p>
    <w:p w14:paraId="363123F6" w14:textId="77777777" w:rsidR="0089180D" w:rsidRPr="000B3152" w:rsidRDefault="0089180D" w:rsidP="00084733">
      <w:pPr>
        <w:spacing w:line="360" w:lineRule="auto"/>
        <w:rPr>
          <w:rFonts w:ascii="Times New Roman" w:hAnsi="Times New Roman"/>
          <w:szCs w:val="24"/>
        </w:rPr>
      </w:pPr>
      <w:r w:rsidRPr="000B3152">
        <w:rPr>
          <w:rFonts w:ascii="Times New Roman" w:hAnsi="Times New Roman"/>
          <w:szCs w:val="24"/>
        </w:rPr>
        <w:t>Minha proposta é a de desenvolver uma abordagem pragmática ao direito processual, mas sem considerar essa instância uma definição de segundo plano, compreendida a partir da forma e do conteúdo.</w:t>
      </w:r>
      <w:r w:rsidR="00140101" w:rsidRPr="000B3152">
        <w:rPr>
          <w:rFonts w:ascii="Times New Roman" w:hAnsi="Times New Roman"/>
          <w:szCs w:val="24"/>
        </w:rPr>
        <w:t xml:space="preserve"> Como anteriormente exposto, e</w:t>
      </w:r>
      <w:r w:rsidRPr="000B3152">
        <w:rPr>
          <w:rFonts w:ascii="Times New Roman" w:hAnsi="Times New Roman"/>
          <w:szCs w:val="24"/>
        </w:rPr>
        <w:t xml:space="preserve">ntendo que o sentido </w:t>
      </w:r>
      <w:r w:rsidRPr="000B3152">
        <w:rPr>
          <w:rFonts w:ascii="Times New Roman" w:hAnsi="Times New Roman"/>
          <w:szCs w:val="24"/>
        </w:rPr>
        <w:lastRenderedPageBreak/>
        <w:t xml:space="preserve">(semântica) é dado pelo uso (pragmática), que é fiscalizado por uma adequação formal (sintática). </w:t>
      </w:r>
    </w:p>
    <w:p w14:paraId="163D673E" w14:textId="77777777" w:rsidR="00244691" w:rsidRPr="000B3152" w:rsidRDefault="00973E2B" w:rsidP="00084733">
      <w:pPr>
        <w:spacing w:line="360" w:lineRule="auto"/>
        <w:rPr>
          <w:rFonts w:ascii="Times New Roman" w:hAnsi="Times New Roman"/>
          <w:szCs w:val="24"/>
        </w:rPr>
      </w:pPr>
      <w:r w:rsidRPr="000B3152">
        <w:rPr>
          <w:rFonts w:ascii="Times New Roman" w:hAnsi="Times New Roman"/>
          <w:szCs w:val="24"/>
        </w:rPr>
        <w:t>Mas mesmo uma</w:t>
      </w:r>
      <w:r w:rsidR="00244691" w:rsidRPr="000B3152">
        <w:rPr>
          <w:rFonts w:ascii="Times New Roman" w:hAnsi="Times New Roman"/>
          <w:szCs w:val="24"/>
        </w:rPr>
        <w:t xml:space="preserve"> abordagem linguística</w:t>
      </w:r>
      <w:r w:rsidRPr="000B3152">
        <w:rPr>
          <w:rFonts w:ascii="Times New Roman" w:hAnsi="Times New Roman"/>
          <w:szCs w:val="24"/>
        </w:rPr>
        <w:t xml:space="preserve"> como essa</w:t>
      </w:r>
      <w:r w:rsidR="005F4401" w:rsidRPr="000B3152">
        <w:rPr>
          <w:rFonts w:ascii="Times New Roman" w:hAnsi="Times New Roman"/>
          <w:szCs w:val="24"/>
        </w:rPr>
        <w:t>,</w:t>
      </w:r>
      <w:r w:rsidR="00244691" w:rsidRPr="000B3152">
        <w:rPr>
          <w:rFonts w:ascii="Times New Roman" w:hAnsi="Times New Roman"/>
          <w:szCs w:val="24"/>
        </w:rPr>
        <w:t xml:space="preserve"> está condicionada ao nosso modo de pensar, que geralmente atribui à comunicação a função de explicar a realidade. Ou seja, não basta trabalharmos com a mecânica linguística se não nos libertarmos dessa vinculação que remonta à antiguidade clássica.</w:t>
      </w:r>
      <w:r w:rsidR="0089180D" w:rsidRPr="000B3152">
        <w:rPr>
          <w:rFonts w:ascii="Times New Roman" w:hAnsi="Times New Roman"/>
          <w:szCs w:val="24"/>
        </w:rPr>
        <w:t xml:space="preserve"> </w:t>
      </w:r>
    </w:p>
    <w:p w14:paraId="4CAE64F4" w14:textId="77777777" w:rsidR="006823BC" w:rsidRPr="000B3152" w:rsidRDefault="006823BC" w:rsidP="00084733">
      <w:pPr>
        <w:spacing w:line="360" w:lineRule="auto"/>
        <w:rPr>
          <w:rFonts w:ascii="Times New Roman" w:hAnsi="Times New Roman"/>
          <w:szCs w:val="24"/>
        </w:rPr>
      </w:pPr>
      <w:r w:rsidRPr="000B3152">
        <w:rPr>
          <w:rFonts w:ascii="Times New Roman" w:hAnsi="Times New Roman"/>
          <w:szCs w:val="24"/>
        </w:rPr>
        <w:t>E</w:t>
      </w:r>
      <w:r w:rsidR="00926F76" w:rsidRPr="000B3152">
        <w:rPr>
          <w:rFonts w:ascii="Times New Roman" w:hAnsi="Times New Roman"/>
          <w:szCs w:val="24"/>
        </w:rPr>
        <w:t>sses são dois pontos de partida</w:t>
      </w:r>
      <w:r w:rsidRPr="000B3152">
        <w:rPr>
          <w:rFonts w:ascii="Times New Roman" w:hAnsi="Times New Roman"/>
          <w:szCs w:val="24"/>
        </w:rPr>
        <w:t xml:space="preserve"> a serem fixados: o rompimento com uma descrição linguística puramente estrutural, por meio da adoção de um marco linguístico contemporâneo; e a libertação quanto à existência de um mundo real a ser explicado pela linguagem. Contra isso, minha proposta é uma abordagem uma espécie de </w:t>
      </w:r>
      <w:r w:rsidRPr="00E775E8">
        <w:rPr>
          <w:rFonts w:ascii="Times New Roman" w:hAnsi="Times New Roman"/>
          <w:i/>
          <w:szCs w:val="24"/>
        </w:rPr>
        <w:t>pragmatismo realista</w:t>
      </w:r>
      <w:r w:rsidRPr="000B3152">
        <w:rPr>
          <w:rFonts w:ascii="Times New Roman" w:hAnsi="Times New Roman"/>
          <w:szCs w:val="24"/>
        </w:rPr>
        <w:t>, no sentido de que a realidade jurídica será criada a partir da dinâmica decisória. E o instrumento disso é o processo judicial.</w:t>
      </w:r>
    </w:p>
    <w:p w14:paraId="5963BDA7" w14:textId="77777777" w:rsidR="0034396C" w:rsidRPr="000B3152" w:rsidRDefault="0034396C" w:rsidP="00084733">
      <w:pPr>
        <w:spacing w:line="360" w:lineRule="auto"/>
        <w:rPr>
          <w:rFonts w:ascii="Times New Roman" w:hAnsi="Times New Roman"/>
          <w:szCs w:val="24"/>
        </w:rPr>
      </w:pPr>
      <w:r w:rsidRPr="000B3152">
        <w:rPr>
          <w:rFonts w:ascii="Times New Roman" w:hAnsi="Times New Roman"/>
          <w:szCs w:val="24"/>
          <w:lang w:val="pt-PT"/>
        </w:rPr>
        <w:t>Há diversas formas de explicar o processo judicial e, principalmente na nossa cultura, todas elas passam por modelos teóricos conceituais. Ou seja, atribuem um conteúdo a um dado signo (como jurisdição, ação, lide, entre outras possibilidades) e deduzem um regime procedimental a partir desses conceitos. Acontece que, nem é desejável abordar conceitos como se tivessem um conteúdo revelado (natureza jurídica); nem é possível retirar um procedimento a partir deles.</w:t>
      </w:r>
    </w:p>
    <w:p w14:paraId="626FA7C7" w14:textId="77777777" w:rsidR="0034396C" w:rsidRPr="000B3152" w:rsidRDefault="0034396C" w:rsidP="00084733">
      <w:pPr>
        <w:spacing w:line="360" w:lineRule="auto"/>
        <w:rPr>
          <w:rFonts w:ascii="Times New Roman" w:hAnsi="Times New Roman"/>
          <w:szCs w:val="24"/>
        </w:rPr>
      </w:pPr>
      <w:r w:rsidRPr="000B3152">
        <w:rPr>
          <w:rFonts w:ascii="Times New Roman" w:hAnsi="Times New Roman"/>
          <w:szCs w:val="24"/>
        </w:rPr>
        <w:t xml:space="preserve">Essa escolha oculta a nossa crença generalizada de que a linguagem jurídica, assim como qualquer outra, aponta para uma dada realidade e forma assim uma imagem do mundo. E como é possível transformar essa mesma imagem em objeto de observação, criamos uma linguagem de sobrenível (ciência jurídica) para explicar o que é o direito (dogmática jurídica) e como deve ser aplicado sobre a realidade. </w:t>
      </w:r>
    </w:p>
    <w:p w14:paraId="70845DA6" w14:textId="77777777" w:rsidR="0034396C" w:rsidRPr="000B3152" w:rsidRDefault="0034396C" w:rsidP="00084733">
      <w:pPr>
        <w:spacing w:line="360" w:lineRule="auto"/>
        <w:rPr>
          <w:rFonts w:ascii="Times New Roman" w:hAnsi="Times New Roman"/>
          <w:szCs w:val="24"/>
        </w:rPr>
      </w:pPr>
      <w:r w:rsidRPr="000B3152">
        <w:rPr>
          <w:rFonts w:ascii="Times New Roman" w:hAnsi="Times New Roman"/>
          <w:szCs w:val="24"/>
        </w:rPr>
        <w:t>Mantemos assim, em diferentes níveis, a constância da criação de uma imagem de algo que observamos. O discurso científico aponta para o dogmático, tendo ele como um objeto a ser revelado; do mesmo modo em que ele aponta para condutas dizendo como elas aconteceram e deveriam ter acontecido. Ao menos esse é o nosso senso comum, que aliás admite a próprio tratamento do direito como passível de um estudo científico sem o rigor de critérios de falseabilidade. Essa é outra discussão, apontada aqui apenas para delimitar em que sentido o termo científico é utilizado.</w:t>
      </w:r>
    </w:p>
    <w:p w14:paraId="210999C6" w14:textId="77777777" w:rsidR="0034396C" w:rsidRPr="000B3152" w:rsidRDefault="0034396C" w:rsidP="00084733">
      <w:pPr>
        <w:spacing w:line="360" w:lineRule="auto"/>
        <w:rPr>
          <w:rFonts w:ascii="Times New Roman" w:hAnsi="Times New Roman"/>
          <w:szCs w:val="24"/>
        </w:rPr>
      </w:pPr>
      <w:r w:rsidRPr="000B3152">
        <w:rPr>
          <w:rFonts w:ascii="Times New Roman" w:hAnsi="Times New Roman"/>
          <w:szCs w:val="24"/>
        </w:rPr>
        <w:lastRenderedPageBreak/>
        <w:t>Bem, voltando ao assunto e em contraponto ao que vinha sendo dito: o sentido é dado pelo uso, de sorte que os conceitos são dados pela prática. E, no que concerne ao direito processual, em última instância, seu sentido é dado pelo próprio procedimento. Dessa forma esvazia-se a ciência processual, que lutou por mais de um século para manter sua autonomia científica, sustentando que o processo não se reduz ao procedimento. Essa afirmação soa como um retorno ao praxismo, que é tido como o maior pecado de um processualista moderno. Mas não se trata apenas disso, e sim de uma revisão do marco teórico, de uma reflexão sobre as possibilidades epistemológicas do direito.</w:t>
      </w:r>
    </w:p>
    <w:p w14:paraId="085D0D23" w14:textId="77777777" w:rsidR="0034396C" w:rsidRPr="000B3152" w:rsidRDefault="0034396C" w:rsidP="00084733">
      <w:pPr>
        <w:spacing w:line="360" w:lineRule="auto"/>
        <w:rPr>
          <w:rFonts w:ascii="Times New Roman" w:hAnsi="Times New Roman"/>
          <w:szCs w:val="24"/>
        </w:rPr>
      </w:pPr>
      <w:r w:rsidRPr="000B3152">
        <w:rPr>
          <w:rFonts w:ascii="Times New Roman" w:hAnsi="Times New Roman"/>
          <w:szCs w:val="24"/>
        </w:rPr>
        <w:t xml:space="preserve">Mesmo assim, esse texto, como mais um sobrenível linguístico, pretende ser apenas mais uma narrativa sobre a própria ciência jurídica e não tem a ambição de modificar a teoria </w:t>
      </w:r>
      <w:r w:rsidR="00246551" w:rsidRPr="000B3152">
        <w:rPr>
          <w:rFonts w:ascii="Times New Roman" w:hAnsi="Times New Roman"/>
          <w:szCs w:val="24"/>
        </w:rPr>
        <w:t xml:space="preserve">dogmática </w:t>
      </w:r>
      <w:r w:rsidRPr="000B3152">
        <w:rPr>
          <w:rFonts w:ascii="Times New Roman" w:hAnsi="Times New Roman"/>
          <w:szCs w:val="24"/>
        </w:rPr>
        <w:t>do processo. De outro lado, oferece uma perspectiva original por ser externa aos dogmas desse pensamento, indicando o propósito finalístico da teoria do processo: controlar a produção de normas individuais e concretas, que atribuem sentido ao mundo (para os que acreditam na língua como imagem do mundo). E, de forma mais radical, criar o próprio mundo, para ser coerente com o ponto de partida segundo o qual: sentido é uso.</w:t>
      </w:r>
    </w:p>
    <w:p w14:paraId="74CDA0C6" w14:textId="0B11E5CE" w:rsidR="0034396C" w:rsidRPr="000B3152" w:rsidRDefault="0034396C" w:rsidP="711FC0B4">
      <w:pPr>
        <w:spacing w:line="360" w:lineRule="auto"/>
        <w:rPr>
          <w:rFonts w:ascii="Times New Roman" w:hAnsi="Times New Roman"/>
        </w:rPr>
      </w:pPr>
      <w:r w:rsidRPr="711FC0B4">
        <w:rPr>
          <w:rFonts w:ascii="Times New Roman" w:hAnsi="Times New Roman"/>
        </w:rPr>
        <w:t xml:space="preserve">Atribui-se geralmente ao “uso” uma conotação mais ampla que o “procedimento”. No entanto, para a proposta desse texto, esses devem ser termos equivalentes, no sentido de que procedimento é a própria dinâmica do processo, a própria atividade da jurisprudência (dogmática jurídica). É necessário </w:t>
      </w:r>
      <w:r w:rsidR="7B7E3A9E" w:rsidRPr="711FC0B4">
        <w:rPr>
          <w:rFonts w:ascii="Times New Roman" w:hAnsi="Times New Roman"/>
        </w:rPr>
        <w:t>ressignificar</w:t>
      </w:r>
      <w:r w:rsidRPr="711FC0B4">
        <w:rPr>
          <w:rFonts w:ascii="Times New Roman" w:hAnsi="Times New Roman"/>
        </w:rPr>
        <w:t xml:space="preserve"> o procedimento e extirpar dele o “mero” que implicitamente o antecede. Em paralelo, teremos o trabalho da doutrina (ciência jurídica), como manifestações sobre o procedimento nesse sentido mais amplo.</w:t>
      </w:r>
    </w:p>
    <w:p w14:paraId="0F9DBA74" w14:textId="77777777" w:rsidR="0034396C" w:rsidRPr="000B3152" w:rsidRDefault="0034396C" w:rsidP="00084733">
      <w:pPr>
        <w:spacing w:line="360" w:lineRule="auto"/>
        <w:rPr>
          <w:rFonts w:ascii="Times New Roman" w:hAnsi="Times New Roman"/>
          <w:szCs w:val="24"/>
        </w:rPr>
      </w:pPr>
      <w:r w:rsidRPr="000B3152">
        <w:rPr>
          <w:rFonts w:ascii="Times New Roman" w:hAnsi="Times New Roman"/>
          <w:szCs w:val="24"/>
        </w:rPr>
        <w:t>Desenvolvendo-se a proposta de que é o procedimento que molda o direito, faz-se possível explicar o processo por meio de um de seus ramos: os recursos judiciais. Esse é um assunto muito estudado, mas quase sempre com um enfoque prático, que diz como utilizá-los. E, para tanto, o melhor é não discutir os pontos de partida teóricos fixados pelo senso comum do jurista, refletido pelas decisões dos tribunais.</w:t>
      </w:r>
    </w:p>
    <w:p w14:paraId="3106A49F" w14:textId="77777777" w:rsidR="0034396C" w:rsidRPr="000B3152" w:rsidRDefault="0034396C" w:rsidP="00084733">
      <w:pPr>
        <w:spacing w:line="360" w:lineRule="auto"/>
        <w:rPr>
          <w:rFonts w:ascii="Times New Roman" w:hAnsi="Times New Roman"/>
          <w:szCs w:val="24"/>
        </w:rPr>
      </w:pPr>
      <w:r w:rsidRPr="000B3152">
        <w:rPr>
          <w:rFonts w:ascii="Times New Roman" w:hAnsi="Times New Roman"/>
          <w:szCs w:val="24"/>
        </w:rPr>
        <w:t xml:space="preserve">Isso gera uma série de perplexidades todas as vezes que o procedimento contraria o previsto pela teoria. Hipóteses clássicas são o cabimento recursal diante de decisões ambíguas quanto à sua natureza, tais como: a extinção de litisconsórcio (sob a ótica do </w:t>
      </w:r>
      <w:r w:rsidRPr="000B3152">
        <w:rPr>
          <w:rFonts w:ascii="Times New Roman" w:hAnsi="Times New Roman"/>
          <w:szCs w:val="24"/>
        </w:rPr>
        <w:lastRenderedPageBreak/>
        <w:t>fim da relação processual); a decisão de liquidação (sob a ótica do fim do processo), entre tantas outras. Diga-se que, por serem dúvidas clássicas, foram pacificadas pela jurisprudência e até pela lei em alguns casos, o que não apaga o contraste entre a teoria e o procedimento que ela deveria prescrever.</w:t>
      </w:r>
    </w:p>
    <w:p w14:paraId="66E62F3E" w14:textId="77777777" w:rsidR="0034396C" w:rsidRPr="000B3152" w:rsidRDefault="0034396C" w:rsidP="00084733">
      <w:pPr>
        <w:spacing w:line="360" w:lineRule="auto"/>
        <w:rPr>
          <w:rFonts w:ascii="Times New Roman" w:hAnsi="Times New Roman"/>
          <w:szCs w:val="24"/>
        </w:rPr>
      </w:pPr>
      <w:r w:rsidRPr="000B3152">
        <w:rPr>
          <w:rFonts w:ascii="Times New Roman" w:hAnsi="Times New Roman"/>
          <w:szCs w:val="24"/>
        </w:rPr>
        <w:t>Diante disso, os processualistas terminam fazendo uma interpretação por brocardos, sustentando que essas exceções confirmam a regra. Mas como podem admitir exceções do que deveria decorrer, em suas próprias palavras, da natureza jurídica dos conceitos, sejam eles relacionados ao tipo de decisão (definitiva ou interlocutória) ou ao tipo de fase processual (fase ou novo processo), apenas para manter os exemplos.</w:t>
      </w:r>
    </w:p>
    <w:p w14:paraId="27AF424E" w14:textId="77777777" w:rsidR="0034396C" w:rsidRPr="000B3152" w:rsidRDefault="0034396C" w:rsidP="711FC0B4">
      <w:pPr>
        <w:spacing w:line="360" w:lineRule="auto"/>
        <w:rPr>
          <w:rFonts w:ascii="Times New Roman" w:hAnsi="Times New Roman"/>
        </w:rPr>
      </w:pPr>
      <w:r w:rsidRPr="711FC0B4">
        <w:rPr>
          <w:rFonts w:ascii="Times New Roman" w:hAnsi="Times New Roman"/>
        </w:rPr>
        <w:t>Os recursos são mesmo um campo fértil e servem bem para abordar a proposta epistemológica aqui narrada. A base dela está em se assumir o processo como um jogo linguístico, voltado à redução de possibilidades recíprocas.</w:t>
      </w:r>
      <w:r w:rsidR="00973E2B" w:rsidRPr="711FC0B4">
        <w:rPr>
          <w:rStyle w:val="FootnoteReference"/>
          <w:rFonts w:ascii="Times New Roman" w:hAnsi="Times New Roman"/>
        </w:rPr>
        <w:footnoteReference w:id="33"/>
      </w:r>
      <w:r w:rsidRPr="711FC0B4">
        <w:rPr>
          <w:rFonts w:ascii="Times New Roman" w:hAnsi="Times New Roman"/>
        </w:rPr>
        <w:t xml:space="preserve"> Na verdade, essa feição restritiva do processo existe desde seu momento inicial, com a escolha do pedido apresentado na petição inicial. Contudo, mostra-se melhor na etapa recursal. </w:t>
      </w:r>
    </w:p>
    <w:p w14:paraId="098F6994" w14:textId="77777777" w:rsidR="0034396C" w:rsidRPr="000B3152" w:rsidRDefault="0034396C" w:rsidP="00084733">
      <w:pPr>
        <w:spacing w:line="360" w:lineRule="auto"/>
        <w:rPr>
          <w:rFonts w:ascii="Times New Roman" w:hAnsi="Times New Roman"/>
          <w:szCs w:val="24"/>
        </w:rPr>
      </w:pPr>
      <w:r w:rsidRPr="000B3152">
        <w:rPr>
          <w:rFonts w:ascii="Times New Roman" w:hAnsi="Times New Roman"/>
          <w:szCs w:val="24"/>
        </w:rPr>
        <w:t>É nela que ficam mais claras as regras de produção de normas individuais e concretas, na medida em que a possibilidade de irresignação recursal é o único limite para discussão sobre a validade dos critérios jurídicos eleitos pela decisão recorrida. Afinal, os recursos são o meio de discussão sobre o acerto da aplicação do direito e, muitas vezes, sobre o próprio direito processual. É a decisão que cria o direito; e o recurso consiste na possibilidade de sua revisão, dentro dos critérios estabelecidos pelo próprio direito.</w:t>
      </w:r>
      <w:bookmarkStart w:id="25" w:name="sdfootnote3anc"/>
      <w:bookmarkEnd w:id="25"/>
    </w:p>
    <w:p w14:paraId="5DD211EE" w14:textId="77777777" w:rsidR="000A195E" w:rsidRPr="000B3152" w:rsidRDefault="000A195E" w:rsidP="00084733">
      <w:pPr>
        <w:pStyle w:val="Heading1"/>
        <w:spacing w:line="360" w:lineRule="auto"/>
        <w:rPr>
          <w:rFonts w:ascii="Times New Roman" w:hAnsi="Times New Roman"/>
        </w:rPr>
      </w:pPr>
      <w:bookmarkStart w:id="26" w:name="_Toc278155576"/>
      <w:r w:rsidRPr="000B3152">
        <w:rPr>
          <w:rFonts w:ascii="Times New Roman" w:hAnsi="Times New Roman"/>
        </w:rPr>
        <w:t>Eixos da teoria processual</w:t>
      </w:r>
      <w:bookmarkEnd w:id="26"/>
    </w:p>
    <w:p w14:paraId="5F06B605" w14:textId="77777777" w:rsidR="000A195E" w:rsidRPr="000B3152" w:rsidRDefault="000A195E" w:rsidP="00084733">
      <w:pPr>
        <w:spacing w:line="360" w:lineRule="auto"/>
        <w:rPr>
          <w:rFonts w:ascii="Times New Roman" w:hAnsi="Times New Roman"/>
          <w:szCs w:val="24"/>
        </w:rPr>
      </w:pPr>
      <w:r w:rsidRPr="000B3152">
        <w:rPr>
          <w:rFonts w:ascii="Times New Roman" w:hAnsi="Times New Roman"/>
          <w:szCs w:val="24"/>
        </w:rPr>
        <w:t xml:space="preserve">Esses são apenas alguns exemplos de perplexidades causadas pela arbitrariedade semântica que compõe a nossa cultura processual dogmática. E com a teoria geral não é diferente. Por exemplo, poderíamos ilustrar os diversos pontos de partida teóricos </w:t>
      </w:r>
      <w:r w:rsidRPr="000B3152">
        <w:rPr>
          <w:rFonts w:ascii="Times New Roman" w:hAnsi="Times New Roman"/>
          <w:szCs w:val="24"/>
        </w:rPr>
        <w:lastRenderedPageBreak/>
        <w:t xml:space="preserve">(jurisdição, ação, processo, entre outros) como diferentes camadas dos quebra-cabeças parcialmente montados por Vik Muniz. </w:t>
      </w:r>
    </w:p>
    <w:p w14:paraId="1F81C080" w14:textId="77777777" w:rsidR="000A195E" w:rsidRPr="000B3152" w:rsidRDefault="000A195E" w:rsidP="00084733">
      <w:pPr>
        <w:spacing w:line="360" w:lineRule="auto"/>
        <w:rPr>
          <w:rFonts w:ascii="Times New Roman" w:hAnsi="Times New Roman"/>
          <w:szCs w:val="24"/>
        </w:rPr>
      </w:pPr>
      <w:r w:rsidRPr="000B3152">
        <w:rPr>
          <w:rFonts w:ascii="Times New Roman" w:hAnsi="Times New Roman"/>
          <w:szCs w:val="24"/>
        </w:rPr>
        <w:t xml:space="preserve">Mais do que isso, essas são camadas concebidas em espaço e tempo diferentes, muitas vezes uma em atenção a outra, ou mesmo uma contra outra. Mas, infelizmente, nosso senso comum tende a organizar tudo sincronicamente em um nível semântico, como se estudar processo fosse apenas dominar seu vocabulário e lutar para encaixar em um mesmo nível peças moldadas para níveis diferentes. </w:t>
      </w:r>
    </w:p>
    <w:p w14:paraId="4FC2AA71" w14:textId="77777777" w:rsidR="000A195E" w:rsidRPr="000B3152" w:rsidRDefault="000A195E" w:rsidP="00084733">
      <w:pPr>
        <w:spacing w:line="360" w:lineRule="auto"/>
        <w:rPr>
          <w:rFonts w:ascii="Times New Roman" w:hAnsi="Times New Roman"/>
          <w:szCs w:val="24"/>
        </w:rPr>
      </w:pPr>
      <w:r w:rsidRPr="000B3152">
        <w:rPr>
          <w:rFonts w:ascii="Times New Roman" w:hAnsi="Times New Roman"/>
          <w:szCs w:val="24"/>
        </w:rPr>
        <w:t>Por isso o panorama atual do processo é fragmentado por noções incompatíveis entre si, que são reinventadas ciclicamente como forma de manter uma referência comum (língua), mesmo diante de desafios altamente transformadores. Como compatibilizar, por exemplo, a coisa julgada coletiva com o conceito de lide individual? Isso é impossível no mundo de Carnelutti, mas é possível no nosso mundo.</w:t>
      </w:r>
    </w:p>
    <w:p w14:paraId="7A1196E0" w14:textId="77777777" w:rsidR="000A195E" w:rsidRPr="000B3152" w:rsidRDefault="000A195E" w:rsidP="00084733">
      <w:pPr>
        <w:pStyle w:val="Heading2"/>
        <w:spacing w:line="360" w:lineRule="auto"/>
        <w:rPr>
          <w:rFonts w:ascii="Times New Roman" w:hAnsi="Times New Roman"/>
        </w:rPr>
      </w:pPr>
      <w:r w:rsidRPr="000B3152">
        <w:rPr>
          <w:rFonts w:ascii="Times New Roman" w:hAnsi="Times New Roman"/>
        </w:rPr>
        <w:t>Jurisdição (eixo axiológico)</w:t>
      </w:r>
    </w:p>
    <w:p w14:paraId="0FD609D0" w14:textId="77777777" w:rsidR="000A195E" w:rsidRPr="000B3152" w:rsidRDefault="000A195E" w:rsidP="711FC0B4">
      <w:pPr>
        <w:spacing w:line="360" w:lineRule="auto"/>
        <w:rPr>
          <w:rFonts w:ascii="Times New Roman" w:hAnsi="Times New Roman"/>
        </w:rPr>
      </w:pPr>
      <w:r w:rsidRPr="711FC0B4">
        <w:rPr>
          <w:rFonts w:ascii="Times New Roman" w:hAnsi="Times New Roman"/>
        </w:rPr>
        <w:t xml:space="preserve">A própria jurisdição é originalmente contaminada por uma concepção Chiovendiana, segundo a qual: ela </w:t>
      </w:r>
      <w:r w:rsidR="00447947" w:rsidRPr="711FC0B4">
        <w:rPr>
          <w:rFonts w:ascii="Times New Roman" w:hAnsi="Times New Roman"/>
        </w:rPr>
        <w:t>permite a atuação d</w:t>
      </w:r>
      <w:r w:rsidRPr="711FC0B4">
        <w:rPr>
          <w:rFonts w:ascii="Times New Roman" w:hAnsi="Times New Roman"/>
        </w:rPr>
        <w:t>a vontade da lei (poder) na solução de litígios (função). Essa ideia não resiste às necessidades das últimas décadas de acesso à justiça</w:t>
      </w:r>
      <w:r w:rsidR="00DC3AE9" w:rsidRPr="711FC0B4">
        <w:rPr>
          <w:rFonts w:ascii="Times New Roman" w:hAnsi="Times New Roman"/>
        </w:rPr>
        <w:t>.</w:t>
      </w:r>
      <w:r w:rsidRPr="711FC0B4">
        <w:rPr>
          <w:rStyle w:val="FootnoteReference"/>
          <w:rFonts w:ascii="Times New Roman" w:hAnsi="Times New Roman"/>
        </w:rPr>
        <w:footnoteReference w:id="34"/>
      </w:r>
    </w:p>
    <w:p w14:paraId="21431C66" w14:textId="6565F822" w:rsidR="000A195E" w:rsidRPr="000B3152" w:rsidRDefault="000A195E" w:rsidP="711FC0B4">
      <w:pPr>
        <w:spacing w:line="360" w:lineRule="auto"/>
        <w:rPr>
          <w:rFonts w:ascii="Times New Roman" w:hAnsi="Times New Roman"/>
        </w:rPr>
      </w:pPr>
      <w:r w:rsidRPr="711FC0B4">
        <w:rPr>
          <w:rFonts w:ascii="Times New Roman" w:hAnsi="Times New Roman"/>
        </w:rPr>
        <w:t>No Estado Liberal, no bojo do qual nasceu a ideologia do código de processo civil</w:t>
      </w:r>
      <w:r w:rsidR="007A71F5" w:rsidRPr="711FC0B4">
        <w:rPr>
          <w:rFonts w:ascii="Times New Roman" w:hAnsi="Times New Roman"/>
        </w:rPr>
        <w:t xml:space="preserve"> passado</w:t>
      </w:r>
      <w:r w:rsidRPr="711FC0B4">
        <w:rPr>
          <w:rFonts w:ascii="Times New Roman" w:hAnsi="Times New Roman"/>
        </w:rPr>
        <w:t xml:space="preserve"> (CPC), o bem comum é visto como liberdade-</w:t>
      </w:r>
      <w:r w:rsidR="633496AE" w:rsidRPr="711FC0B4">
        <w:rPr>
          <w:rFonts w:ascii="Times New Roman" w:hAnsi="Times New Roman"/>
        </w:rPr>
        <w:t>autonomia, cuja</w:t>
      </w:r>
      <w:r w:rsidRPr="711FC0B4">
        <w:rPr>
          <w:rFonts w:ascii="Times New Roman" w:hAnsi="Times New Roman"/>
        </w:rPr>
        <w:t xml:space="preserve"> </w:t>
      </w:r>
      <w:r w:rsidR="5F1FD568" w:rsidRPr="711FC0B4">
        <w:rPr>
          <w:rFonts w:ascii="Times New Roman" w:hAnsi="Times New Roman"/>
        </w:rPr>
        <w:t>consequência</w:t>
      </w:r>
      <w:r w:rsidRPr="711FC0B4">
        <w:rPr>
          <w:rFonts w:ascii="Times New Roman" w:hAnsi="Times New Roman"/>
        </w:rPr>
        <w:t xml:space="preserve"> necessária seria a igualdade entre os cidadãos. A inconsistência desse fundamento fez emergir a questão da justiça social. Um novo conceito de igualdade passou a dar à liberdade um outro valor. </w:t>
      </w:r>
    </w:p>
    <w:p w14:paraId="26A5327F" w14:textId="77777777" w:rsidR="000A195E" w:rsidRPr="000B3152" w:rsidRDefault="000A195E" w:rsidP="00084733">
      <w:pPr>
        <w:spacing w:line="360" w:lineRule="auto"/>
        <w:rPr>
          <w:rFonts w:ascii="Times New Roman" w:hAnsi="Times New Roman"/>
          <w:szCs w:val="24"/>
        </w:rPr>
      </w:pPr>
      <w:r w:rsidRPr="000B3152">
        <w:rPr>
          <w:rFonts w:ascii="Times New Roman" w:hAnsi="Times New Roman"/>
          <w:szCs w:val="24"/>
        </w:rPr>
        <w:t xml:space="preserve">O Estado passou a assumir uma postura de provedor do bem-estar social, segundo a qual é necessário assegurar ao cidadão um mínimo de condições materiais de igualdade. </w:t>
      </w:r>
      <w:r w:rsidRPr="000B3152">
        <w:rPr>
          <w:rFonts w:ascii="Times New Roman" w:hAnsi="Times New Roman"/>
          <w:szCs w:val="24"/>
        </w:rPr>
        <w:lastRenderedPageBreak/>
        <w:t>Daí derivam os chamados direitos sociais e a substituição do Estado de Direito pelo Estado Democrático de Direito. Assim, modifica-se o campo semântico do próprio conceito de prestação jurisdicional adequada, ao qual se acopla o sentido de tutela efetiva.</w:t>
      </w:r>
    </w:p>
    <w:p w14:paraId="2A8F09E1" w14:textId="38D2D3B8" w:rsidR="000A195E" w:rsidRPr="000B3152" w:rsidRDefault="000A195E" w:rsidP="711FC0B4">
      <w:pPr>
        <w:spacing w:line="360" w:lineRule="auto"/>
        <w:rPr>
          <w:rFonts w:ascii="Times New Roman" w:hAnsi="Times New Roman"/>
        </w:rPr>
      </w:pPr>
      <w:r w:rsidRPr="711FC0B4">
        <w:rPr>
          <w:rFonts w:ascii="Times New Roman" w:hAnsi="Times New Roman"/>
        </w:rPr>
        <w:t xml:space="preserve">A </w:t>
      </w:r>
      <w:r w:rsidR="45791FAA" w:rsidRPr="711FC0B4">
        <w:rPr>
          <w:rFonts w:ascii="Times New Roman" w:hAnsi="Times New Roman"/>
        </w:rPr>
        <w:t>ideia</w:t>
      </w:r>
      <w:r w:rsidRPr="711FC0B4">
        <w:rPr>
          <w:rFonts w:ascii="Times New Roman" w:hAnsi="Times New Roman"/>
        </w:rPr>
        <w:t xml:space="preserve"> de direito de defesa foi originada na época do constitucionalismo de matriz liberal-burguesa, e mais tarde, com o constitucionalismo social passou a ser oponível também contra particulares. Hoje, todavia, do Estado é exigido também prestar a jurisdição de forma a não só impedir sua intromissão indevida, mas também a agir positivamente para zelar pelos direitos dos cidadãos.</w:t>
      </w:r>
    </w:p>
    <w:p w14:paraId="4C7ACB1D" w14:textId="77777777" w:rsidR="000A195E" w:rsidRPr="000B3152" w:rsidRDefault="000A195E" w:rsidP="00084733">
      <w:pPr>
        <w:spacing w:line="360" w:lineRule="auto"/>
        <w:rPr>
          <w:rFonts w:ascii="Times New Roman" w:hAnsi="Times New Roman"/>
          <w:szCs w:val="24"/>
        </w:rPr>
      </w:pPr>
      <w:r w:rsidRPr="000B3152">
        <w:rPr>
          <w:rFonts w:ascii="Times New Roman" w:hAnsi="Times New Roman"/>
          <w:szCs w:val="24"/>
        </w:rPr>
        <w:t xml:space="preserve">Nesse último contexto é que se insere o direito à prestação jurisdicional, um direito a uma tutela tempestiva e eficaz na garantia do direito material, o que significa que não só à sentença tem direito o cidadão, mas também à sua concretização. Mais do que isso, como é prevista também a ameaça a direito, a jurisdição deve englobar as ações preventivas, entendidas como as de conhecimento e as cautelares. </w:t>
      </w:r>
    </w:p>
    <w:p w14:paraId="1DCEF13A" w14:textId="77777777" w:rsidR="000A195E" w:rsidRPr="000B3152" w:rsidRDefault="000A195E" w:rsidP="00084733">
      <w:pPr>
        <w:spacing w:line="360" w:lineRule="auto"/>
        <w:rPr>
          <w:rFonts w:ascii="Times New Roman" w:hAnsi="Times New Roman"/>
          <w:szCs w:val="24"/>
        </w:rPr>
      </w:pPr>
      <w:r w:rsidRPr="000B3152">
        <w:rPr>
          <w:rFonts w:ascii="Times New Roman" w:hAnsi="Times New Roman"/>
          <w:szCs w:val="24"/>
        </w:rPr>
        <w:t>Vemos que esses pontos de partida têm base axiológica e não são abordáveis pelo marco linguístico, pois soam panfletários. Mesmo assim, servem como exemplo de modificação conceitual das bases de uma teoria.</w:t>
      </w:r>
    </w:p>
    <w:p w14:paraId="270901CF" w14:textId="77777777" w:rsidR="000A195E" w:rsidRPr="000B3152" w:rsidRDefault="000A195E" w:rsidP="00084733">
      <w:pPr>
        <w:pStyle w:val="Heading2"/>
        <w:spacing w:line="360" w:lineRule="auto"/>
        <w:rPr>
          <w:rFonts w:ascii="Times New Roman" w:hAnsi="Times New Roman"/>
        </w:rPr>
      </w:pPr>
      <w:r w:rsidRPr="000B3152">
        <w:rPr>
          <w:rFonts w:ascii="Times New Roman" w:hAnsi="Times New Roman"/>
        </w:rPr>
        <w:t>Ação (eixo operacional)</w:t>
      </w:r>
    </w:p>
    <w:p w14:paraId="1F971D78" w14:textId="77777777" w:rsidR="00246551" w:rsidRPr="000B3152" w:rsidRDefault="000A195E" w:rsidP="00084733">
      <w:pPr>
        <w:spacing w:line="360" w:lineRule="auto"/>
        <w:rPr>
          <w:rFonts w:ascii="Times New Roman" w:hAnsi="Times New Roman"/>
          <w:szCs w:val="24"/>
        </w:rPr>
      </w:pPr>
      <w:r w:rsidRPr="000B3152">
        <w:rPr>
          <w:rFonts w:ascii="Times New Roman" w:hAnsi="Times New Roman"/>
          <w:szCs w:val="24"/>
        </w:rPr>
        <w:t xml:space="preserve">Não obstante a preponderância do eixo axiológico como orientador de condutas, a teoria da ação é amplamente comentada. De uma forma geral, entende-se que a atuação da jurisdição é provocada pela parte interessada mediante o exercício da chamada ação, que hoje é percebida como um direito subjetivo público, autônomo e abstrato. </w:t>
      </w:r>
    </w:p>
    <w:p w14:paraId="03525213" w14:textId="5492A1C8" w:rsidR="000A195E" w:rsidRPr="000B3152" w:rsidRDefault="000A195E" w:rsidP="711FC0B4">
      <w:pPr>
        <w:spacing w:line="360" w:lineRule="auto"/>
        <w:rPr>
          <w:rFonts w:ascii="Times New Roman" w:hAnsi="Times New Roman"/>
        </w:rPr>
      </w:pPr>
      <w:r w:rsidRPr="711FC0B4">
        <w:rPr>
          <w:rFonts w:ascii="Times New Roman" w:hAnsi="Times New Roman"/>
        </w:rPr>
        <w:t xml:space="preserve">Tais parâmetros não são </w:t>
      </w:r>
      <w:r w:rsidR="6CCE2556" w:rsidRPr="711FC0B4">
        <w:rPr>
          <w:rFonts w:ascii="Times New Roman" w:hAnsi="Times New Roman"/>
        </w:rPr>
        <w:t>autoexplicativos</w:t>
      </w:r>
      <w:r w:rsidRPr="711FC0B4">
        <w:rPr>
          <w:rFonts w:ascii="Times New Roman" w:hAnsi="Times New Roman"/>
        </w:rPr>
        <w:t xml:space="preserve"> e fazem referências a antigas teorias sobre a ação. Entende-se hoje ser a ação um direito (</w:t>
      </w:r>
      <w:r w:rsidRPr="711FC0B4">
        <w:rPr>
          <w:rFonts w:ascii="Times New Roman" w:hAnsi="Times New Roman"/>
          <w:i/>
          <w:iCs/>
        </w:rPr>
        <w:t>i</w:t>
      </w:r>
      <w:r w:rsidRPr="711FC0B4">
        <w:rPr>
          <w:rFonts w:ascii="Times New Roman" w:hAnsi="Times New Roman"/>
        </w:rPr>
        <w:t>) subjetivo público na medida em que é oponível contra o Estado; (</w:t>
      </w:r>
      <w:r w:rsidRPr="711FC0B4">
        <w:rPr>
          <w:rFonts w:ascii="Times New Roman" w:hAnsi="Times New Roman"/>
          <w:i/>
          <w:iCs/>
        </w:rPr>
        <w:t>ii</w:t>
      </w:r>
      <w:r w:rsidRPr="711FC0B4">
        <w:rPr>
          <w:rFonts w:ascii="Times New Roman" w:hAnsi="Times New Roman"/>
        </w:rPr>
        <w:t>) autônomo na medida em que independe do direito material; e (</w:t>
      </w:r>
      <w:r w:rsidRPr="711FC0B4">
        <w:rPr>
          <w:rFonts w:ascii="Times New Roman" w:hAnsi="Times New Roman"/>
          <w:i/>
          <w:iCs/>
        </w:rPr>
        <w:t>iii</w:t>
      </w:r>
      <w:r w:rsidRPr="711FC0B4">
        <w:rPr>
          <w:rFonts w:ascii="Times New Roman" w:hAnsi="Times New Roman"/>
        </w:rPr>
        <w:t>) abstrato na medida que independe do resultado da demanda. Vejamos isso mais detalhadamente.</w:t>
      </w:r>
    </w:p>
    <w:p w14:paraId="08234F57" w14:textId="0957A853" w:rsidR="000A195E" w:rsidRPr="000B3152" w:rsidRDefault="000A195E" w:rsidP="711FC0B4">
      <w:pPr>
        <w:spacing w:line="360" w:lineRule="auto"/>
        <w:rPr>
          <w:rFonts w:ascii="Times New Roman" w:hAnsi="Times New Roman"/>
        </w:rPr>
      </w:pPr>
      <w:r w:rsidRPr="711FC0B4">
        <w:rPr>
          <w:rFonts w:ascii="Times New Roman" w:hAnsi="Times New Roman"/>
        </w:rPr>
        <w:t xml:space="preserve">A </w:t>
      </w:r>
      <w:r w:rsidR="6B84185F" w:rsidRPr="711FC0B4">
        <w:rPr>
          <w:rFonts w:ascii="Times New Roman" w:hAnsi="Times New Roman"/>
        </w:rPr>
        <w:t>ideia</w:t>
      </w:r>
      <w:r w:rsidRPr="711FC0B4">
        <w:rPr>
          <w:rFonts w:ascii="Times New Roman" w:hAnsi="Times New Roman"/>
        </w:rPr>
        <w:t xml:space="preserve"> de ação surgiu em Roma sob a seguinte máxima</w:t>
      </w:r>
      <w:r w:rsidR="00246551" w:rsidRPr="711FC0B4">
        <w:rPr>
          <w:rFonts w:ascii="Times New Roman" w:hAnsi="Times New Roman"/>
        </w:rPr>
        <w:t xml:space="preserve"> de Celso</w:t>
      </w:r>
      <w:r w:rsidRPr="711FC0B4">
        <w:rPr>
          <w:rFonts w:ascii="Times New Roman" w:hAnsi="Times New Roman"/>
        </w:rPr>
        <w:t xml:space="preserve">: </w:t>
      </w:r>
      <w:r w:rsidRPr="711FC0B4">
        <w:rPr>
          <w:rFonts w:ascii="Times New Roman" w:hAnsi="Times New Roman"/>
          <w:i/>
          <w:iCs/>
        </w:rPr>
        <w:t>“Não há ação sem direito; não há direito sem ação; a to</w:t>
      </w:r>
      <w:r w:rsidR="00246551" w:rsidRPr="711FC0B4">
        <w:rPr>
          <w:rFonts w:ascii="Times New Roman" w:hAnsi="Times New Roman"/>
          <w:i/>
          <w:iCs/>
        </w:rPr>
        <w:t>do direito corresponde uma ação.</w:t>
      </w:r>
      <w:r w:rsidRPr="711FC0B4">
        <w:rPr>
          <w:rFonts w:ascii="Times New Roman" w:hAnsi="Times New Roman"/>
          <w:i/>
          <w:iCs/>
        </w:rPr>
        <w:t>”</w:t>
      </w:r>
      <w:r w:rsidRPr="711FC0B4">
        <w:rPr>
          <w:rFonts w:ascii="Times New Roman" w:hAnsi="Times New Roman"/>
        </w:rPr>
        <w:t xml:space="preserve"> Essa </w:t>
      </w:r>
      <w:r w:rsidRPr="711FC0B4">
        <w:rPr>
          <w:rFonts w:ascii="Times New Roman" w:hAnsi="Times New Roman"/>
        </w:rPr>
        <w:lastRenderedPageBreak/>
        <w:t xml:space="preserve">concepção, segundo a qual a ação encarna o direito, pode ser encontrada em forma de resquício até mesmo no Código Civil brasileiro de 1916 em seu artigo 75: </w:t>
      </w:r>
      <w:r w:rsidRPr="711FC0B4">
        <w:rPr>
          <w:rFonts w:ascii="Times New Roman" w:hAnsi="Times New Roman"/>
          <w:i/>
          <w:iCs/>
        </w:rPr>
        <w:t xml:space="preserve">“A todo o direito corresponde uma ação, que o assegura.” </w:t>
      </w:r>
      <w:r w:rsidRPr="711FC0B4">
        <w:rPr>
          <w:rFonts w:ascii="Times New Roman" w:hAnsi="Times New Roman"/>
        </w:rPr>
        <w:t>Todavia, esse conceito de ação já não é o mais aceito desde o surgimento da teoria transcedentis</w:t>
      </w:r>
      <w:r w:rsidR="5E51FF1C" w:rsidRPr="711FC0B4">
        <w:rPr>
          <w:rFonts w:ascii="Times New Roman" w:hAnsi="Times New Roman"/>
        </w:rPr>
        <w:t>t</w:t>
      </w:r>
      <w:r w:rsidRPr="711FC0B4">
        <w:rPr>
          <w:rFonts w:ascii="Times New Roman" w:hAnsi="Times New Roman"/>
        </w:rPr>
        <w:t xml:space="preserve">a (também denominada publicista ou autonomista), que superou a teoria anterior, chamada </w:t>
      </w:r>
      <w:r w:rsidR="05643DE9" w:rsidRPr="711FC0B4">
        <w:rPr>
          <w:rFonts w:ascii="Times New Roman" w:hAnsi="Times New Roman"/>
        </w:rPr>
        <w:t>imanentista</w:t>
      </w:r>
      <w:r w:rsidRPr="711FC0B4">
        <w:rPr>
          <w:rFonts w:ascii="Times New Roman" w:hAnsi="Times New Roman"/>
        </w:rPr>
        <w:t xml:space="preserve">. </w:t>
      </w:r>
    </w:p>
    <w:p w14:paraId="4DA76512" w14:textId="53B106AE" w:rsidR="000A195E" w:rsidRPr="000B3152" w:rsidRDefault="000A195E" w:rsidP="711FC0B4">
      <w:pPr>
        <w:spacing w:line="360" w:lineRule="auto"/>
        <w:rPr>
          <w:rFonts w:ascii="Times New Roman" w:hAnsi="Times New Roman"/>
        </w:rPr>
      </w:pPr>
      <w:r w:rsidRPr="711FC0B4">
        <w:rPr>
          <w:rFonts w:ascii="Times New Roman" w:hAnsi="Times New Roman"/>
        </w:rPr>
        <w:t xml:space="preserve">A evolução dessa passagem é o entendimento de que a pretensão de direito material independe do direito de ação. Essa </w:t>
      </w:r>
      <w:r w:rsidR="0C9F126F" w:rsidRPr="711FC0B4">
        <w:rPr>
          <w:rFonts w:ascii="Times New Roman" w:hAnsi="Times New Roman"/>
        </w:rPr>
        <w:t>ideia</w:t>
      </w:r>
      <w:r w:rsidRPr="711FC0B4">
        <w:rPr>
          <w:rFonts w:ascii="Times New Roman" w:hAnsi="Times New Roman"/>
        </w:rPr>
        <w:t xml:space="preserve"> surgiu da célebre polêmica entre Windscheid e Muther, na Alemanha. O resultado dessa discussão foi a distinção entre um direito pelo qual se postula uma prestação jurisdicional em face do Estado (o que reflete o subjetivo público da ação) e um direito pelo qual o Estado postula reparação em face do réu. Em suma, a possibilidade de se ter um direito de ação que independa da existência de um direito material reflete sua característica chamada autonomia.</w:t>
      </w:r>
    </w:p>
    <w:p w14:paraId="29DD314F" w14:textId="77777777" w:rsidR="000A195E" w:rsidRPr="000B3152" w:rsidRDefault="000A195E" w:rsidP="00084733">
      <w:pPr>
        <w:spacing w:line="360" w:lineRule="auto"/>
        <w:rPr>
          <w:rFonts w:ascii="Times New Roman" w:hAnsi="Times New Roman"/>
          <w:szCs w:val="24"/>
        </w:rPr>
      </w:pPr>
      <w:r w:rsidRPr="000B3152">
        <w:rPr>
          <w:rFonts w:ascii="Times New Roman" w:hAnsi="Times New Roman"/>
          <w:szCs w:val="24"/>
        </w:rPr>
        <w:t>A última característica integrante do atual conceito de ação nasceu após o reconhecimento da autonomia da ação em relação ao direito material. A questão que se colocou foi se haveria autonomia da ação nos casos de julgamento pela improcedência ou nos casos em que o mérito não é enfrentado. Pela inexistência do direito de ação nesses casos formou-se o pensamento concretista (Adolph Wach). De outro lado, pela existência do direito de ação inobstante o resultado formou-se a corrente abstracionista (Plosz e Degenkolb). Em suma, a independência da existência do direito de ação em face do resultado da demanda reflete sua característica chamada abstração.</w:t>
      </w:r>
    </w:p>
    <w:p w14:paraId="25B95CB9" w14:textId="77777777" w:rsidR="000A195E" w:rsidRPr="000B3152" w:rsidRDefault="000A195E" w:rsidP="00084733">
      <w:pPr>
        <w:spacing w:line="360" w:lineRule="auto"/>
        <w:rPr>
          <w:rFonts w:ascii="Times New Roman" w:hAnsi="Times New Roman"/>
          <w:szCs w:val="24"/>
        </w:rPr>
      </w:pPr>
      <w:r w:rsidRPr="000B3152">
        <w:rPr>
          <w:rFonts w:ascii="Times New Roman" w:hAnsi="Times New Roman"/>
          <w:szCs w:val="24"/>
        </w:rPr>
        <w:t>Feitos esses esclarecimentos, vale registrar que nem sempre essas teorias foram tratadas de forma pura. Chiovenda, por exemplo, apesar de concretista sustentava que ação era um direito potestativo do autor em face do réu, e não do Estado. Liebman, por sua vez, era abstracionista, mas condicionava a existência a ação à presença das condições: possibilidade jurídica do pedido, legitimidade das partes e interesse de agir. Seja qual for a teoria adotada, dentro do pensamento hegemônico, a jurisdição é mais importante do ponto de vista axiológico, enquanto a teoria da ação surge apenas no nível operacional.</w:t>
      </w:r>
    </w:p>
    <w:p w14:paraId="5326E173" w14:textId="77777777" w:rsidR="007A1483" w:rsidRPr="000B3152" w:rsidRDefault="007A1483" w:rsidP="00084733">
      <w:pPr>
        <w:pStyle w:val="Heading2"/>
        <w:spacing w:line="360" w:lineRule="auto"/>
        <w:rPr>
          <w:rFonts w:ascii="Times New Roman" w:hAnsi="Times New Roman"/>
        </w:rPr>
      </w:pPr>
      <w:r w:rsidRPr="000B3152">
        <w:rPr>
          <w:rFonts w:ascii="Times New Roman" w:hAnsi="Times New Roman"/>
        </w:rPr>
        <w:lastRenderedPageBreak/>
        <w:t>Poder (eixo político)</w:t>
      </w:r>
    </w:p>
    <w:p w14:paraId="15A3D41E" w14:textId="6486416B" w:rsidR="007A1483" w:rsidRPr="000B3152" w:rsidRDefault="007A1483" w:rsidP="711FC0B4">
      <w:pPr>
        <w:spacing w:line="360" w:lineRule="auto"/>
        <w:rPr>
          <w:rFonts w:ascii="Times New Roman" w:hAnsi="Times New Roman"/>
        </w:rPr>
      </w:pPr>
      <w:r w:rsidRPr="711FC0B4">
        <w:rPr>
          <w:rFonts w:ascii="Times New Roman" w:hAnsi="Times New Roman"/>
        </w:rPr>
        <w:t>Abrimos nesse ponto um leque de abordagens complexas e pouco exploradas, como é a análise do processo pela ótica do poder.</w:t>
      </w:r>
      <w:r w:rsidR="000351D9" w:rsidRPr="711FC0B4">
        <w:rPr>
          <w:rStyle w:val="FootnoteReference"/>
          <w:rFonts w:ascii="Times New Roman" w:hAnsi="Times New Roman"/>
        </w:rPr>
        <w:t xml:space="preserve"> </w:t>
      </w:r>
      <w:r w:rsidR="000351D9" w:rsidRPr="711FC0B4">
        <w:rPr>
          <w:rStyle w:val="FootnoteReference"/>
          <w:rFonts w:ascii="Times New Roman" w:hAnsi="Times New Roman"/>
        </w:rPr>
        <w:footnoteReference w:id="35"/>
      </w:r>
      <w:r w:rsidRPr="711FC0B4">
        <w:rPr>
          <w:rFonts w:ascii="Times New Roman" w:hAnsi="Times New Roman"/>
        </w:rPr>
        <w:t xml:space="preserve"> Uma </w:t>
      </w:r>
      <w:r w:rsidR="5DE15173" w:rsidRPr="711FC0B4">
        <w:rPr>
          <w:rFonts w:ascii="Times New Roman" w:hAnsi="Times New Roman"/>
        </w:rPr>
        <w:t>ideia</w:t>
      </w:r>
      <w:r w:rsidRPr="711FC0B4">
        <w:rPr>
          <w:rFonts w:ascii="Times New Roman" w:hAnsi="Times New Roman"/>
        </w:rPr>
        <w:t xml:space="preserve"> interessante é a de que o tempo no processo serve como legitimador da imposição de um provimento. É claro que não é o tempo pelo tem</w:t>
      </w:r>
      <w:r w:rsidR="004E0DF9" w:rsidRPr="711FC0B4">
        <w:rPr>
          <w:rFonts w:ascii="Times New Roman" w:hAnsi="Times New Roman"/>
        </w:rPr>
        <w:t>p</w:t>
      </w:r>
      <w:r w:rsidRPr="711FC0B4">
        <w:rPr>
          <w:rFonts w:ascii="Times New Roman" w:hAnsi="Times New Roman"/>
        </w:rPr>
        <w:t>o que serve ao processo. O tempo é uma possibilidade para que a dinâmica dialógica possa ter o seu lugar</w:t>
      </w:r>
      <w:r w:rsidR="004E0DF9" w:rsidRPr="711FC0B4">
        <w:rPr>
          <w:rFonts w:ascii="Times New Roman" w:hAnsi="Times New Roman"/>
        </w:rPr>
        <w:t xml:space="preserve">, mecanizando a legitimação do poder instituído. </w:t>
      </w:r>
      <w:r w:rsidRPr="711FC0B4">
        <w:rPr>
          <w:rFonts w:ascii="Times New Roman" w:hAnsi="Times New Roman"/>
        </w:rPr>
        <w:t xml:space="preserve">  </w:t>
      </w:r>
    </w:p>
    <w:p w14:paraId="490D467C" w14:textId="77777777" w:rsidR="007A1483" w:rsidRPr="000B3152" w:rsidRDefault="007A1483" w:rsidP="00084733">
      <w:pPr>
        <w:spacing w:line="360" w:lineRule="auto"/>
        <w:rPr>
          <w:rFonts w:ascii="Times New Roman" w:hAnsi="Times New Roman"/>
          <w:szCs w:val="24"/>
        </w:rPr>
      </w:pPr>
      <w:r w:rsidRPr="000B3152">
        <w:rPr>
          <w:rFonts w:ascii="Times New Roman" w:hAnsi="Times New Roman"/>
          <w:szCs w:val="24"/>
        </w:rPr>
        <w:t>E o processo, sob essa ótica, não deve ser e</w:t>
      </w:r>
      <w:r w:rsidR="000351D9" w:rsidRPr="000B3152">
        <w:rPr>
          <w:rFonts w:ascii="Times New Roman" w:hAnsi="Times New Roman"/>
          <w:szCs w:val="24"/>
        </w:rPr>
        <w:t>ntendido como relação jurídica,</w:t>
      </w:r>
      <w:r w:rsidRPr="000B3152">
        <w:rPr>
          <w:rFonts w:ascii="Times New Roman" w:hAnsi="Times New Roman"/>
          <w:szCs w:val="24"/>
        </w:rPr>
        <w:t xml:space="preserve"> mas como instrumento de poder. Mais precisamente, a dogmática processual possibilita o exercício do poder ao legitimá-la pelo procedimento. Isso acontece pelos fatores tempo e ritual. Um regime adequado de utilização do tempo (como a existência de prazos suficientemente longos) dá seriedade e autoridade à decisão porque ele supostamente tornou possível o desenvolvimento do contraditório, que é uma condição da legitimidade do discurso decisório. </w:t>
      </w:r>
    </w:p>
    <w:p w14:paraId="1D55D6BF" w14:textId="77777777" w:rsidR="007A1483" w:rsidRPr="000B3152" w:rsidRDefault="007A1483" w:rsidP="711FC0B4">
      <w:pPr>
        <w:spacing w:line="360" w:lineRule="auto"/>
        <w:rPr>
          <w:rFonts w:ascii="Times New Roman" w:hAnsi="Times New Roman"/>
        </w:rPr>
      </w:pPr>
      <w:r w:rsidRPr="711FC0B4">
        <w:rPr>
          <w:rFonts w:ascii="Times New Roman" w:hAnsi="Times New Roman"/>
        </w:rPr>
        <w:t xml:space="preserve">E, durante esse tempo, são realizados uma série de rituais que são entendidos como elementos de legitimação (citação, oitiva de testemunhas, </w:t>
      </w:r>
      <w:bookmarkStart w:id="27" w:name="_Int_1HwBdk0r"/>
      <w:r w:rsidRPr="711FC0B4">
        <w:rPr>
          <w:rFonts w:ascii="Times New Roman" w:hAnsi="Times New Roman"/>
        </w:rPr>
        <w:t>audiências, etc.</w:t>
      </w:r>
      <w:bookmarkEnd w:id="27"/>
      <w:r w:rsidRPr="711FC0B4">
        <w:rPr>
          <w:rFonts w:ascii="Times New Roman" w:hAnsi="Times New Roman"/>
        </w:rPr>
        <w:t>). Nesse sentido, o processo é método legitimador do exercício da autoridade judicial.</w:t>
      </w:r>
      <w:r w:rsidRPr="711FC0B4">
        <w:rPr>
          <w:rStyle w:val="FootnoteReference"/>
          <w:rFonts w:ascii="Times New Roman" w:hAnsi="Times New Roman"/>
        </w:rPr>
        <w:footnoteReference w:id="36"/>
      </w:r>
      <w:r w:rsidR="004E0DF9" w:rsidRPr="711FC0B4">
        <w:rPr>
          <w:rFonts w:ascii="Times New Roman" w:hAnsi="Times New Roman"/>
        </w:rPr>
        <w:t xml:space="preserve"> Por isso está intimamente ligado à cultura, à aceitação dos cidadãos daquele tipo de </w:t>
      </w:r>
      <w:r w:rsidR="004E0DF9" w:rsidRPr="711FC0B4">
        <w:rPr>
          <w:rFonts w:ascii="Times New Roman" w:hAnsi="Times New Roman"/>
        </w:rPr>
        <w:lastRenderedPageBreak/>
        <w:t>administração da justiça. Assim, tanto a cultura molda o processo, como, por meio de um processo circular</w:t>
      </w:r>
      <w:r w:rsidR="00EE5F60" w:rsidRPr="711FC0B4">
        <w:rPr>
          <w:rFonts w:ascii="Times New Roman" w:hAnsi="Times New Roman"/>
        </w:rPr>
        <w:t>,</w:t>
      </w:r>
      <w:r w:rsidR="004E0DF9" w:rsidRPr="711FC0B4">
        <w:rPr>
          <w:rFonts w:ascii="Times New Roman" w:hAnsi="Times New Roman"/>
        </w:rPr>
        <w:t xml:space="preserve"> autoriza a manutenção do poder</w:t>
      </w:r>
      <w:r w:rsidR="004E0DF9" w:rsidRPr="711FC0B4">
        <w:rPr>
          <w:rStyle w:val="FootnoteReference"/>
          <w:rFonts w:ascii="Times New Roman" w:hAnsi="Times New Roman"/>
        </w:rPr>
        <w:footnoteReference w:id="37"/>
      </w:r>
      <w:r w:rsidR="004E0DF9" w:rsidRPr="711FC0B4">
        <w:rPr>
          <w:rFonts w:ascii="Times New Roman" w:hAnsi="Times New Roman"/>
        </w:rPr>
        <w:t>.</w:t>
      </w:r>
      <w:r w:rsidRPr="711FC0B4">
        <w:rPr>
          <w:rFonts w:ascii="Times New Roman" w:hAnsi="Times New Roman"/>
        </w:rPr>
        <w:t xml:space="preserve"> </w:t>
      </w:r>
    </w:p>
    <w:p w14:paraId="011C0CBF" w14:textId="77777777" w:rsidR="007A1483" w:rsidRPr="000B3152" w:rsidRDefault="007A1483" w:rsidP="00084733">
      <w:pPr>
        <w:spacing w:line="360" w:lineRule="auto"/>
        <w:rPr>
          <w:rFonts w:ascii="Times New Roman" w:hAnsi="Times New Roman"/>
          <w:szCs w:val="24"/>
        </w:rPr>
      </w:pPr>
      <w:r w:rsidRPr="000B3152">
        <w:rPr>
          <w:rFonts w:ascii="Times New Roman" w:hAnsi="Times New Roman"/>
          <w:szCs w:val="24"/>
        </w:rPr>
        <w:t>O que se propõe, ainda que de forma embrionária, é a ampliação de horizontes reflexivos por um discurso mediador, que represente tanto uma dessacralização crítica do processo quanto uma assimilação do conceito de poder pela teoria processual.</w:t>
      </w:r>
      <w:r w:rsidRPr="000B3152">
        <w:rPr>
          <w:rStyle w:val="FootnoteReference"/>
          <w:rFonts w:ascii="Times New Roman" w:hAnsi="Times New Roman"/>
          <w:szCs w:val="24"/>
        </w:rPr>
        <w:footnoteReference w:id="38"/>
      </w:r>
      <w:r w:rsidRPr="000B3152">
        <w:rPr>
          <w:rFonts w:ascii="Times New Roman" w:hAnsi="Times New Roman"/>
          <w:szCs w:val="24"/>
        </w:rPr>
        <w:t xml:space="preserve"> De uma forma mais consciente, poderíamos nos resumir à questão: “De que regras de direito as relações de poder lançam mão para produzir discursos de verdade?”</w:t>
      </w:r>
      <w:r w:rsidRPr="000B3152">
        <w:rPr>
          <w:rStyle w:val="FootnoteReference"/>
          <w:rFonts w:ascii="Times New Roman" w:hAnsi="Times New Roman"/>
          <w:szCs w:val="24"/>
        </w:rPr>
        <w:footnoteReference w:id="39"/>
      </w:r>
      <w:r w:rsidRPr="000B3152">
        <w:rPr>
          <w:rFonts w:ascii="Times New Roman" w:hAnsi="Times New Roman"/>
          <w:szCs w:val="24"/>
        </w:rPr>
        <w:t xml:space="preserve"> Essa mera consciência põe por terra vários dos argumentos rasos e tendenciosos, típicos tanto dos juízes quanto dos advogados, ampliando o espectro de discussão.</w:t>
      </w:r>
    </w:p>
    <w:p w14:paraId="2C21A712" w14:textId="77777777" w:rsidR="00B2099D" w:rsidRPr="000B3152" w:rsidRDefault="002D6492" w:rsidP="00084733">
      <w:pPr>
        <w:pStyle w:val="Heading1"/>
        <w:spacing w:line="360" w:lineRule="auto"/>
        <w:rPr>
          <w:rFonts w:ascii="Times New Roman" w:hAnsi="Times New Roman"/>
        </w:rPr>
      </w:pPr>
      <w:bookmarkStart w:id="28" w:name="_Toc246055133"/>
      <w:bookmarkStart w:id="29" w:name="_Toc278155577"/>
      <w:r w:rsidRPr="000B3152">
        <w:rPr>
          <w:rFonts w:ascii="Times New Roman" w:hAnsi="Times New Roman"/>
        </w:rPr>
        <w:t>Conclusão</w:t>
      </w:r>
      <w:bookmarkEnd w:id="28"/>
      <w:bookmarkEnd w:id="29"/>
    </w:p>
    <w:p w14:paraId="22133369" w14:textId="77777777" w:rsidR="002D6492" w:rsidRPr="000B3152" w:rsidRDefault="002D6492" w:rsidP="00084733">
      <w:pPr>
        <w:spacing w:line="360" w:lineRule="auto"/>
        <w:rPr>
          <w:rFonts w:ascii="Times New Roman" w:hAnsi="Times New Roman"/>
          <w:szCs w:val="24"/>
        </w:rPr>
      </w:pPr>
      <w:r w:rsidRPr="000B3152">
        <w:rPr>
          <w:rFonts w:ascii="Times New Roman" w:hAnsi="Times New Roman"/>
          <w:szCs w:val="24"/>
        </w:rPr>
        <w:t xml:space="preserve">O presente texto não propõe </w:t>
      </w:r>
      <w:r w:rsidR="002217E1" w:rsidRPr="000B3152">
        <w:rPr>
          <w:rFonts w:ascii="Times New Roman" w:hAnsi="Times New Roman"/>
          <w:szCs w:val="24"/>
        </w:rPr>
        <w:t xml:space="preserve">– o que seria pretensioso demais – </w:t>
      </w:r>
      <w:r w:rsidRPr="000B3152">
        <w:rPr>
          <w:rFonts w:ascii="Times New Roman" w:hAnsi="Times New Roman"/>
          <w:szCs w:val="24"/>
        </w:rPr>
        <w:t xml:space="preserve">uma teoria </w:t>
      </w:r>
      <w:r w:rsidR="002217E1" w:rsidRPr="000B3152">
        <w:rPr>
          <w:rFonts w:ascii="Times New Roman" w:hAnsi="Times New Roman"/>
          <w:szCs w:val="24"/>
        </w:rPr>
        <w:t xml:space="preserve">autônoma </w:t>
      </w:r>
      <w:r w:rsidRPr="000B3152">
        <w:rPr>
          <w:rFonts w:ascii="Times New Roman" w:hAnsi="Times New Roman"/>
          <w:szCs w:val="24"/>
        </w:rPr>
        <w:t>do direito</w:t>
      </w:r>
      <w:r w:rsidR="002217E1" w:rsidRPr="000B3152">
        <w:rPr>
          <w:rFonts w:ascii="Times New Roman" w:hAnsi="Times New Roman"/>
          <w:szCs w:val="24"/>
        </w:rPr>
        <w:t>. Na verdade, apenas apresenta elementos de reflexão sobre nossa maneira de pensar a ciência do direito e elaborar sua dogmática. Tais elementos são trazidos das teorias linguísticas</w:t>
      </w:r>
      <w:r w:rsidR="000A0A66" w:rsidRPr="000B3152">
        <w:rPr>
          <w:rFonts w:ascii="Times New Roman" w:hAnsi="Times New Roman"/>
          <w:szCs w:val="24"/>
        </w:rPr>
        <w:t>, consistindo em um empréstimo incomum ao menos dentro do direito processual. Pois, se em outras áreas os juristas estão acostumados a uma base teórica, inclusive com o marco linguístico, o estudo do direito processual é quase sempre apenas prático.</w:t>
      </w:r>
    </w:p>
    <w:p w14:paraId="55A80844" w14:textId="77777777" w:rsidR="000A0A66" w:rsidRPr="000B3152" w:rsidRDefault="00600C60" w:rsidP="00084733">
      <w:pPr>
        <w:spacing w:line="360" w:lineRule="auto"/>
        <w:rPr>
          <w:rFonts w:ascii="Times New Roman" w:hAnsi="Times New Roman"/>
          <w:szCs w:val="24"/>
        </w:rPr>
      </w:pPr>
      <w:r w:rsidRPr="000B3152">
        <w:rPr>
          <w:rFonts w:ascii="Times New Roman" w:hAnsi="Times New Roman"/>
          <w:szCs w:val="24"/>
        </w:rPr>
        <w:t xml:space="preserve">É claro que, como em qualquer outro campo jurídico, existe uma permeabilidade da prática pela teoria; e assim ela pode até moldá-la. Mas, é sempre a prática que seleciona e insere tais elementos em seu corpo, de modo que todo esforço de pautar a produção normativa pela via teórica será fadado ao fracasso. O que nos resta, no campo do possível, é tomar essa dinâmica </w:t>
      </w:r>
      <w:r w:rsidR="009A41D3" w:rsidRPr="000B3152">
        <w:rPr>
          <w:rFonts w:ascii="Times New Roman" w:hAnsi="Times New Roman"/>
          <w:szCs w:val="24"/>
        </w:rPr>
        <w:t xml:space="preserve">prática </w:t>
      </w:r>
      <w:r w:rsidRPr="000B3152">
        <w:rPr>
          <w:rFonts w:ascii="Times New Roman" w:hAnsi="Times New Roman"/>
          <w:szCs w:val="24"/>
        </w:rPr>
        <w:t xml:space="preserve">como objeto de estudo e descrevê-la de forma menos </w:t>
      </w:r>
      <w:r w:rsidR="00F55E3A" w:rsidRPr="000B3152">
        <w:rPr>
          <w:rFonts w:ascii="Times New Roman" w:hAnsi="Times New Roman"/>
          <w:szCs w:val="24"/>
        </w:rPr>
        <w:t>ingênua</w:t>
      </w:r>
      <w:r w:rsidR="007B587E" w:rsidRPr="000B3152">
        <w:rPr>
          <w:rFonts w:ascii="Times New Roman" w:hAnsi="Times New Roman"/>
          <w:szCs w:val="24"/>
        </w:rPr>
        <w:t>.</w:t>
      </w:r>
    </w:p>
    <w:p w14:paraId="2A51F4FB" w14:textId="093E1CB8" w:rsidR="007B587E" w:rsidRPr="000B3152" w:rsidRDefault="009A41D3" w:rsidP="711FC0B4">
      <w:pPr>
        <w:spacing w:line="360" w:lineRule="auto"/>
        <w:rPr>
          <w:rFonts w:ascii="Times New Roman" w:hAnsi="Times New Roman"/>
        </w:rPr>
      </w:pPr>
      <w:r w:rsidRPr="711FC0B4">
        <w:rPr>
          <w:rFonts w:ascii="Times New Roman" w:hAnsi="Times New Roman"/>
        </w:rPr>
        <w:lastRenderedPageBreak/>
        <w:t>Nisso reside</w:t>
      </w:r>
      <w:r w:rsidR="007B587E" w:rsidRPr="711FC0B4">
        <w:rPr>
          <w:rFonts w:ascii="Times New Roman" w:hAnsi="Times New Roman"/>
        </w:rPr>
        <w:t xml:space="preserve"> a importância de tomarmos por empréstimo categorias da linguagem para explicar a prática processual</w:t>
      </w:r>
      <w:r w:rsidRPr="711FC0B4">
        <w:rPr>
          <w:rFonts w:ascii="Times New Roman" w:hAnsi="Times New Roman"/>
        </w:rPr>
        <w:t>:</w:t>
      </w:r>
      <w:r w:rsidR="007B587E" w:rsidRPr="711FC0B4">
        <w:rPr>
          <w:rFonts w:ascii="Times New Roman" w:hAnsi="Times New Roman"/>
        </w:rPr>
        <w:t xml:space="preserve"> aplicando e </w:t>
      </w:r>
      <w:r w:rsidR="25A302A6" w:rsidRPr="711FC0B4">
        <w:rPr>
          <w:rFonts w:ascii="Times New Roman" w:hAnsi="Times New Roman"/>
        </w:rPr>
        <w:t>ressignificando</w:t>
      </w:r>
      <w:r w:rsidR="007B587E" w:rsidRPr="711FC0B4">
        <w:rPr>
          <w:rFonts w:ascii="Times New Roman" w:hAnsi="Times New Roman"/>
        </w:rPr>
        <w:t xml:space="preserve"> alguns de seus conceitos, é possível compreender a criação dogmática além dos limites artificiais das teorias processuais. Afinal, praticamente todas elas exibem uma ambição idealista totalizante e terminam sendo seletivas demais (ao eleger apenas um eixo sistemático)</w:t>
      </w:r>
      <w:r w:rsidR="004A0D13" w:rsidRPr="711FC0B4">
        <w:rPr>
          <w:rFonts w:ascii="Times New Roman" w:hAnsi="Times New Roman"/>
        </w:rPr>
        <w:t xml:space="preserve">; </w:t>
      </w:r>
      <w:r w:rsidR="00EE5F60" w:rsidRPr="711FC0B4">
        <w:rPr>
          <w:rFonts w:ascii="Times New Roman" w:hAnsi="Times New Roman"/>
        </w:rPr>
        <w:t xml:space="preserve">ou </w:t>
      </w:r>
      <w:r w:rsidR="004A0D13" w:rsidRPr="711FC0B4">
        <w:rPr>
          <w:rFonts w:ascii="Times New Roman" w:hAnsi="Times New Roman"/>
        </w:rPr>
        <w:t>terminam sendo</w:t>
      </w:r>
      <w:r w:rsidR="007B587E" w:rsidRPr="711FC0B4">
        <w:rPr>
          <w:rFonts w:ascii="Times New Roman" w:hAnsi="Times New Roman"/>
        </w:rPr>
        <w:t xml:space="preserve"> </w:t>
      </w:r>
      <w:r w:rsidR="3E1F8E7A" w:rsidRPr="711FC0B4">
        <w:rPr>
          <w:rFonts w:ascii="Times New Roman" w:hAnsi="Times New Roman"/>
        </w:rPr>
        <w:t>distorcivas</w:t>
      </w:r>
      <w:r w:rsidR="007B587E" w:rsidRPr="711FC0B4">
        <w:rPr>
          <w:rFonts w:ascii="Times New Roman" w:hAnsi="Times New Roman"/>
        </w:rPr>
        <w:t xml:space="preserve"> demais (ao tentar </w:t>
      </w:r>
      <w:r w:rsidRPr="711FC0B4">
        <w:rPr>
          <w:rFonts w:ascii="Times New Roman" w:hAnsi="Times New Roman"/>
        </w:rPr>
        <w:t>compatibilizar todos os eixos em uma compreensão a-histórica).</w:t>
      </w:r>
    </w:p>
    <w:p w14:paraId="252FFC01" w14:textId="77777777" w:rsidR="009A41D3" w:rsidRPr="000B3152" w:rsidRDefault="009A41D3" w:rsidP="00084733">
      <w:pPr>
        <w:spacing w:line="360" w:lineRule="auto"/>
        <w:rPr>
          <w:rFonts w:ascii="Times New Roman" w:hAnsi="Times New Roman"/>
          <w:szCs w:val="24"/>
        </w:rPr>
      </w:pPr>
      <w:r w:rsidRPr="000B3152">
        <w:rPr>
          <w:rFonts w:ascii="Times New Roman" w:hAnsi="Times New Roman"/>
          <w:szCs w:val="24"/>
        </w:rPr>
        <w:t>As teorias linguísticas nos permitem construir um meta-marco descritivo da prática decisória, uma espécie de teoria sobre as teorias do processo. Com isso, o estudo perde a ambição de modificar diretamente a prática decisória, que deve continuar trabalhando com as categorias do nosso senso comum jurídico. De outro lado, ao embasar um estudo sobre a parte indizível do processo – ou ao menos sobre alguns de seus reflexos ligados à criação de sentido normativo e seus parâmetros pragmáticos de revisão – caminharemos para uma compressão menos inocente sobre sua prática.</w:t>
      </w:r>
    </w:p>
    <w:p w14:paraId="3CE37C65" w14:textId="77777777" w:rsidR="009C631B" w:rsidRPr="000B3152" w:rsidRDefault="009C631B" w:rsidP="00084733">
      <w:pPr>
        <w:pStyle w:val="Heading1"/>
        <w:spacing w:line="360" w:lineRule="auto"/>
        <w:rPr>
          <w:rFonts w:ascii="Times New Roman" w:hAnsi="Times New Roman"/>
        </w:rPr>
      </w:pPr>
      <w:bookmarkStart w:id="30" w:name="_Toc278155578"/>
      <w:r w:rsidRPr="000B3152">
        <w:rPr>
          <w:rFonts w:ascii="Times New Roman" w:hAnsi="Times New Roman"/>
        </w:rPr>
        <w:t>Bibliografia</w:t>
      </w:r>
      <w:bookmarkEnd w:id="30"/>
    </w:p>
    <w:p w14:paraId="7E27F3D9" w14:textId="77777777" w:rsidR="00C40830" w:rsidRPr="000B3152" w:rsidRDefault="00C40830" w:rsidP="00334118">
      <w:pPr>
        <w:spacing w:line="240" w:lineRule="auto"/>
        <w:ind w:left="1418" w:hanging="1418"/>
        <w:rPr>
          <w:rFonts w:ascii="Times New Roman" w:hAnsi="Times New Roman"/>
          <w:szCs w:val="24"/>
        </w:rPr>
      </w:pPr>
      <w:r w:rsidRPr="000B3152">
        <w:rPr>
          <w:rFonts w:ascii="Times New Roman" w:hAnsi="Times New Roman"/>
          <w:smallCaps/>
          <w:szCs w:val="24"/>
        </w:rPr>
        <w:t>Bakhtin</w:t>
      </w:r>
      <w:r w:rsidRPr="000B3152">
        <w:rPr>
          <w:rFonts w:ascii="Times New Roman" w:hAnsi="Times New Roman"/>
          <w:szCs w:val="24"/>
        </w:rPr>
        <w:t xml:space="preserve">, Mikhail. </w:t>
      </w:r>
      <w:r w:rsidRPr="000B3152">
        <w:rPr>
          <w:rFonts w:ascii="Times New Roman" w:hAnsi="Times New Roman"/>
          <w:i/>
          <w:szCs w:val="24"/>
        </w:rPr>
        <w:t>Estética da criação verbal</w:t>
      </w:r>
      <w:r w:rsidRPr="000B3152">
        <w:rPr>
          <w:rFonts w:ascii="Times New Roman" w:hAnsi="Times New Roman"/>
          <w:szCs w:val="24"/>
        </w:rPr>
        <w:t>. 4 ed. São Paulo: Martins Fontes, 2003.</w:t>
      </w:r>
    </w:p>
    <w:p w14:paraId="5DC2BEC5" w14:textId="77777777" w:rsidR="00AD6BC9" w:rsidRPr="000B3152" w:rsidRDefault="00CE3B93" w:rsidP="00334118">
      <w:pPr>
        <w:spacing w:line="240" w:lineRule="auto"/>
        <w:ind w:left="1418" w:hanging="1418"/>
        <w:rPr>
          <w:rFonts w:ascii="Times New Roman" w:hAnsi="Times New Roman"/>
          <w:szCs w:val="24"/>
          <w:lang w:val="en-US"/>
        </w:rPr>
      </w:pPr>
      <w:r w:rsidRPr="000B3152">
        <w:rPr>
          <w:rFonts w:ascii="Times New Roman" w:hAnsi="Times New Roman"/>
          <w:smallCaps/>
          <w:szCs w:val="24"/>
        </w:rPr>
        <w:t>Carvalho</w:t>
      </w:r>
      <w:r w:rsidRPr="000B3152">
        <w:rPr>
          <w:rFonts w:ascii="Times New Roman" w:hAnsi="Times New Roman"/>
          <w:szCs w:val="24"/>
        </w:rPr>
        <w:t xml:space="preserve">, Paulo de Barros. </w:t>
      </w:r>
      <w:r w:rsidRPr="000B3152">
        <w:rPr>
          <w:rFonts w:ascii="Times New Roman" w:hAnsi="Times New Roman"/>
          <w:i/>
          <w:szCs w:val="24"/>
        </w:rPr>
        <w:t>Direito tributário, linguagem e método.</w:t>
      </w:r>
      <w:r w:rsidRPr="000B3152">
        <w:rPr>
          <w:rFonts w:ascii="Times New Roman" w:hAnsi="Times New Roman"/>
          <w:szCs w:val="24"/>
        </w:rPr>
        <w:t xml:space="preserve"> </w:t>
      </w:r>
      <w:r w:rsidRPr="000B3152">
        <w:rPr>
          <w:rFonts w:ascii="Times New Roman" w:hAnsi="Times New Roman"/>
          <w:szCs w:val="24"/>
          <w:lang w:val="en-US"/>
        </w:rPr>
        <w:t>2 ed. São Paulo: Noeses, 2008.</w:t>
      </w:r>
      <w:r w:rsidR="00AD6BC9" w:rsidRPr="000B3152">
        <w:rPr>
          <w:rFonts w:ascii="Times New Roman" w:hAnsi="Times New Roman"/>
          <w:szCs w:val="24"/>
          <w:lang w:val="en-US"/>
        </w:rPr>
        <w:t xml:space="preserve"> </w:t>
      </w:r>
    </w:p>
    <w:p w14:paraId="131D7DD6" w14:textId="77777777" w:rsidR="00CE3B93" w:rsidRPr="000B3152" w:rsidRDefault="00AD6BC9" w:rsidP="00334118">
      <w:pPr>
        <w:spacing w:line="240" w:lineRule="auto"/>
        <w:ind w:left="1418" w:hanging="1418"/>
        <w:rPr>
          <w:rFonts w:ascii="Times New Roman" w:hAnsi="Times New Roman"/>
          <w:szCs w:val="24"/>
        </w:rPr>
      </w:pPr>
      <w:r w:rsidRPr="000B3152">
        <w:rPr>
          <w:rFonts w:ascii="Times New Roman" w:hAnsi="Times New Roman"/>
          <w:smallCaps/>
          <w:szCs w:val="24"/>
          <w:lang w:val="en-US"/>
        </w:rPr>
        <w:t>Chase</w:t>
      </w:r>
      <w:r w:rsidRPr="000B3152">
        <w:rPr>
          <w:rFonts w:ascii="Times New Roman" w:hAnsi="Times New Roman"/>
          <w:szCs w:val="24"/>
          <w:lang w:val="en-US"/>
        </w:rPr>
        <w:t xml:space="preserve">, Oscar G. </w:t>
      </w:r>
      <w:r w:rsidRPr="000B3152">
        <w:rPr>
          <w:rFonts w:ascii="Times New Roman" w:hAnsi="Times New Roman"/>
          <w:i/>
          <w:szCs w:val="24"/>
          <w:lang w:val="en-US"/>
        </w:rPr>
        <w:t>Law, culture and ritual: disputing systems in cross-cultural context</w:t>
      </w:r>
      <w:r w:rsidRPr="000B3152">
        <w:rPr>
          <w:rFonts w:ascii="Times New Roman" w:hAnsi="Times New Roman"/>
          <w:szCs w:val="24"/>
          <w:lang w:val="en-US"/>
        </w:rPr>
        <w:t xml:space="preserve">. </w:t>
      </w:r>
      <w:r w:rsidRPr="000B3152">
        <w:rPr>
          <w:rFonts w:ascii="Times New Roman" w:hAnsi="Times New Roman"/>
          <w:szCs w:val="24"/>
        </w:rPr>
        <w:t>New York: NYUPress, 2005.</w:t>
      </w:r>
    </w:p>
    <w:p w14:paraId="6D712E4A" w14:textId="77777777" w:rsidR="00451F98" w:rsidRPr="000B3152" w:rsidRDefault="00451F98" w:rsidP="00334118">
      <w:pPr>
        <w:spacing w:line="240" w:lineRule="auto"/>
        <w:ind w:left="1418" w:hanging="1418"/>
        <w:rPr>
          <w:rFonts w:ascii="Times New Roman" w:hAnsi="Times New Roman"/>
          <w:szCs w:val="24"/>
        </w:rPr>
      </w:pPr>
      <w:r w:rsidRPr="000B3152">
        <w:rPr>
          <w:rFonts w:ascii="Times New Roman" w:hAnsi="Times New Roman"/>
          <w:smallCaps/>
          <w:szCs w:val="24"/>
        </w:rPr>
        <w:t>Costa</w:t>
      </w:r>
      <w:r w:rsidRPr="000B3152">
        <w:rPr>
          <w:rFonts w:ascii="Times New Roman" w:hAnsi="Times New Roman"/>
          <w:szCs w:val="24"/>
        </w:rPr>
        <w:t xml:space="preserve">, Alexandre Araújo. </w:t>
      </w:r>
      <w:r w:rsidRPr="000B3152">
        <w:rPr>
          <w:rFonts w:ascii="Times New Roman" w:hAnsi="Times New Roman"/>
          <w:i/>
          <w:szCs w:val="24"/>
        </w:rPr>
        <w:t>Direito e método: diálogos entre a hermenêutica filosófica e a hermenêutica jurídica</w:t>
      </w:r>
      <w:r w:rsidRPr="000B3152">
        <w:rPr>
          <w:rFonts w:ascii="Times New Roman" w:hAnsi="Times New Roman"/>
          <w:szCs w:val="24"/>
        </w:rPr>
        <w:t xml:space="preserve">, p. 8 e ss. Tese de doutorado em direito defendida junto à Universidade de Brasília em 2008, disponível em </w:t>
      </w:r>
      <w:r w:rsidR="00140101" w:rsidRPr="001B29FC">
        <w:rPr>
          <w:rFonts w:ascii="Times New Roman" w:hAnsi="Times New Roman"/>
          <w:szCs w:val="24"/>
        </w:rPr>
        <w:t>www.arcos.org.br/ monografias/ direito-e-metodo/</w:t>
      </w:r>
      <w:r w:rsidRPr="000B3152">
        <w:rPr>
          <w:rFonts w:ascii="Times New Roman" w:hAnsi="Times New Roman"/>
          <w:szCs w:val="24"/>
        </w:rPr>
        <w:t>, acessada em 15 de novembro de 2009.</w:t>
      </w:r>
    </w:p>
    <w:p w14:paraId="2A09CBE3" w14:textId="77777777" w:rsidR="00973E2B" w:rsidRPr="000B3152" w:rsidRDefault="0046204A" w:rsidP="00334118">
      <w:pPr>
        <w:spacing w:line="240" w:lineRule="auto"/>
        <w:ind w:left="1418" w:hanging="1418"/>
        <w:rPr>
          <w:rFonts w:ascii="Times New Roman" w:hAnsi="Times New Roman"/>
          <w:smallCaps/>
          <w:szCs w:val="24"/>
        </w:rPr>
      </w:pPr>
      <w:r w:rsidRPr="000B3152">
        <w:rPr>
          <w:rFonts w:ascii="Times New Roman" w:hAnsi="Times New Roman"/>
          <w:smallCaps/>
          <w:szCs w:val="24"/>
        </w:rPr>
        <w:t>Falcón</w:t>
      </w:r>
      <w:r w:rsidRPr="000B3152">
        <w:rPr>
          <w:rFonts w:ascii="Times New Roman" w:hAnsi="Times New Roman"/>
          <w:szCs w:val="24"/>
        </w:rPr>
        <w:t xml:space="preserve">, Enrique. </w:t>
      </w:r>
      <w:r w:rsidRPr="000B3152">
        <w:rPr>
          <w:rFonts w:ascii="Times New Roman" w:hAnsi="Times New Roman"/>
          <w:i/>
          <w:szCs w:val="24"/>
        </w:rPr>
        <w:t>Comunicación y proceso</w:t>
      </w:r>
      <w:r w:rsidRPr="000B3152">
        <w:rPr>
          <w:rFonts w:ascii="Times New Roman" w:hAnsi="Times New Roman"/>
          <w:szCs w:val="24"/>
        </w:rPr>
        <w:t>. Artigo publicado pela Revista de Processo, ano 33, vol. 157, março. São Paulo: RT, 2008.</w:t>
      </w:r>
      <w:r w:rsidR="00973E2B" w:rsidRPr="000B3152">
        <w:rPr>
          <w:rFonts w:ascii="Times New Roman" w:hAnsi="Times New Roman"/>
          <w:smallCaps/>
          <w:szCs w:val="24"/>
        </w:rPr>
        <w:t xml:space="preserve"> </w:t>
      </w:r>
    </w:p>
    <w:p w14:paraId="54DF98CF" w14:textId="77777777" w:rsidR="0046204A" w:rsidRPr="000B3152" w:rsidRDefault="00973E2B" w:rsidP="00334118">
      <w:pPr>
        <w:spacing w:line="240" w:lineRule="auto"/>
        <w:ind w:left="1418" w:hanging="1418"/>
        <w:rPr>
          <w:rFonts w:ascii="Times New Roman" w:hAnsi="Times New Roman"/>
          <w:smallCaps/>
          <w:szCs w:val="24"/>
        </w:rPr>
      </w:pPr>
      <w:r w:rsidRPr="000B3152">
        <w:rPr>
          <w:rFonts w:ascii="Times New Roman" w:hAnsi="Times New Roman"/>
          <w:smallCaps/>
          <w:szCs w:val="24"/>
        </w:rPr>
        <w:t>Ferraz Junior</w:t>
      </w:r>
      <w:r w:rsidRPr="000B3152">
        <w:rPr>
          <w:rFonts w:ascii="Times New Roman" w:hAnsi="Times New Roman"/>
          <w:szCs w:val="24"/>
        </w:rPr>
        <w:t xml:space="preserve">, Tercio Sampaio. </w:t>
      </w:r>
      <w:r w:rsidRPr="000B3152">
        <w:rPr>
          <w:rFonts w:ascii="Times New Roman" w:hAnsi="Times New Roman"/>
          <w:i/>
          <w:szCs w:val="24"/>
        </w:rPr>
        <w:t>Estudos de filosofia do direito: reflexões sobre o poder, a liberdade, a justiça e o direito</w:t>
      </w:r>
      <w:r w:rsidRPr="000B3152">
        <w:rPr>
          <w:rFonts w:ascii="Times New Roman" w:hAnsi="Times New Roman"/>
          <w:szCs w:val="24"/>
        </w:rPr>
        <w:t>. São Paulo: Atlas, 2009.</w:t>
      </w:r>
    </w:p>
    <w:p w14:paraId="20F612C5" w14:textId="77777777" w:rsidR="008D5133" w:rsidRPr="000B3152" w:rsidRDefault="008D5133" w:rsidP="00334118">
      <w:pPr>
        <w:spacing w:line="240" w:lineRule="auto"/>
        <w:ind w:left="1418" w:hanging="1418"/>
        <w:rPr>
          <w:rFonts w:ascii="Times New Roman" w:hAnsi="Times New Roman"/>
          <w:szCs w:val="24"/>
        </w:rPr>
      </w:pPr>
      <w:r w:rsidRPr="000B3152">
        <w:rPr>
          <w:rFonts w:ascii="Times New Roman" w:hAnsi="Times New Roman"/>
          <w:smallCaps/>
          <w:szCs w:val="24"/>
        </w:rPr>
        <w:t>Fiorin</w:t>
      </w:r>
      <w:r w:rsidRPr="000B3152">
        <w:rPr>
          <w:rFonts w:ascii="Times New Roman" w:hAnsi="Times New Roman"/>
          <w:szCs w:val="24"/>
        </w:rPr>
        <w:t xml:space="preserve">, José Luiz. </w:t>
      </w:r>
      <w:r w:rsidRPr="000B3152">
        <w:rPr>
          <w:rFonts w:ascii="Times New Roman" w:hAnsi="Times New Roman"/>
          <w:i/>
          <w:szCs w:val="24"/>
        </w:rPr>
        <w:t>Introdução ao pensamento de Bakhtin</w:t>
      </w:r>
      <w:r w:rsidRPr="000B3152">
        <w:rPr>
          <w:rFonts w:ascii="Times New Roman" w:hAnsi="Times New Roman"/>
          <w:szCs w:val="24"/>
        </w:rPr>
        <w:t>. São Paulo: Ática, 2008.</w:t>
      </w:r>
    </w:p>
    <w:p w14:paraId="1B3AD3AE" w14:textId="77777777" w:rsidR="008D5133" w:rsidRPr="000B3152" w:rsidRDefault="008D5133" w:rsidP="00334118">
      <w:pPr>
        <w:spacing w:line="240" w:lineRule="auto"/>
        <w:ind w:left="1418" w:hanging="1418"/>
        <w:rPr>
          <w:rFonts w:ascii="Times New Roman" w:hAnsi="Times New Roman"/>
          <w:szCs w:val="24"/>
        </w:rPr>
      </w:pPr>
      <w:r w:rsidRPr="000B3152">
        <w:rPr>
          <w:rFonts w:ascii="Times New Roman" w:hAnsi="Times New Roman"/>
          <w:smallCaps/>
          <w:szCs w:val="24"/>
        </w:rPr>
        <w:lastRenderedPageBreak/>
        <w:t>Flusser</w:t>
      </w:r>
      <w:r w:rsidRPr="000B3152">
        <w:rPr>
          <w:rFonts w:ascii="Times New Roman" w:hAnsi="Times New Roman"/>
          <w:szCs w:val="24"/>
        </w:rPr>
        <w:t xml:space="preserve">, Vilém. </w:t>
      </w:r>
      <w:r w:rsidRPr="000B3152">
        <w:rPr>
          <w:rFonts w:ascii="Times New Roman" w:hAnsi="Times New Roman"/>
          <w:i/>
          <w:szCs w:val="24"/>
        </w:rPr>
        <w:t>Filosofia da caixa preta: ensaios para uma futura filosofia da fotografia</w:t>
      </w:r>
      <w:r w:rsidRPr="000B3152">
        <w:rPr>
          <w:rFonts w:ascii="Times New Roman" w:hAnsi="Times New Roman"/>
          <w:szCs w:val="24"/>
        </w:rPr>
        <w:t>. São Paulo: Hucitec, 1985.</w:t>
      </w:r>
    </w:p>
    <w:p w14:paraId="3AD771F5" w14:textId="77777777" w:rsidR="002B105C" w:rsidRPr="000B3152" w:rsidRDefault="002B105C" w:rsidP="00334118">
      <w:pPr>
        <w:spacing w:line="240" w:lineRule="auto"/>
        <w:ind w:left="1418" w:hanging="1418"/>
        <w:rPr>
          <w:rFonts w:ascii="Times New Roman" w:hAnsi="Times New Roman"/>
          <w:szCs w:val="24"/>
        </w:rPr>
      </w:pPr>
      <w:r w:rsidRPr="000B3152">
        <w:rPr>
          <w:rFonts w:ascii="Times New Roman" w:hAnsi="Times New Roman"/>
          <w:smallCaps/>
          <w:szCs w:val="24"/>
        </w:rPr>
        <w:t>Flusser</w:t>
      </w:r>
      <w:r w:rsidRPr="000B3152">
        <w:rPr>
          <w:rFonts w:ascii="Times New Roman" w:hAnsi="Times New Roman"/>
          <w:szCs w:val="24"/>
        </w:rPr>
        <w:t xml:space="preserve">, Vilém. </w:t>
      </w:r>
      <w:r w:rsidRPr="000B3152">
        <w:rPr>
          <w:rFonts w:ascii="Times New Roman" w:hAnsi="Times New Roman"/>
          <w:i/>
          <w:szCs w:val="24"/>
        </w:rPr>
        <w:t>Língua e realidade</w:t>
      </w:r>
      <w:r w:rsidRPr="000B3152">
        <w:rPr>
          <w:rFonts w:ascii="Times New Roman" w:hAnsi="Times New Roman"/>
          <w:szCs w:val="24"/>
        </w:rPr>
        <w:t>. 3 ed. São Paulo: Annablume, 2007.</w:t>
      </w:r>
    </w:p>
    <w:p w14:paraId="763BA33C" w14:textId="77777777" w:rsidR="005314F4" w:rsidRPr="000B3152" w:rsidRDefault="005314F4" w:rsidP="00334118">
      <w:pPr>
        <w:spacing w:line="240" w:lineRule="auto"/>
        <w:ind w:left="1418" w:hanging="1418"/>
        <w:rPr>
          <w:rFonts w:ascii="Times New Roman" w:hAnsi="Times New Roman"/>
          <w:szCs w:val="24"/>
        </w:rPr>
      </w:pPr>
      <w:r w:rsidRPr="000B3152">
        <w:rPr>
          <w:rFonts w:ascii="Times New Roman" w:hAnsi="Times New Roman"/>
          <w:smallCaps/>
          <w:szCs w:val="24"/>
        </w:rPr>
        <w:t>Flusser</w:t>
      </w:r>
      <w:r w:rsidRPr="000B3152">
        <w:rPr>
          <w:rFonts w:ascii="Times New Roman" w:hAnsi="Times New Roman"/>
          <w:szCs w:val="24"/>
        </w:rPr>
        <w:t xml:space="preserve">, Vilém. </w:t>
      </w:r>
      <w:r w:rsidRPr="000B3152">
        <w:rPr>
          <w:rFonts w:ascii="Times New Roman" w:hAnsi="Times New Roman"/>
          <w:i/>
          <w:szCs w:val="24"/>
        </w:rPr>
        <w:t>Para uma teoria da tradução</w:t>
      </w:r>
      <w:r w:rsidRPr="000B3152">
        <w:rPr>
          <w:rFonts w:ascii="Times New Roman" w:hAnsi="Times New Roman"/>
          <w:szCs w:val="24"/>
        </w:rPr>
        <w:t>. Artigo publicado pela Revista Brasileira de Filosofia, vol. XX, fasc. 73, primeiro trimestre. São Paulo: Instituto Brasileiro de Filosofia, 1969.</w:t>
      </w:r>
    </w:p>
    <w:p w14:paraId="68F22FD4" w14:textId="77777777" w:rsidR="0048681F" w:rsidRPr="000B3152" w:rsidRDefault="0048681F" w:rsidP="00334118">
      <w:pPr>
        <w:pStyle w:val="Biblio"/>
        <w:spacing w:before="0" w:beforeAutospacing="0" w:after="60" w:afterAutospacing="0"/>
        <w:rPr>
          <w:rFonts w:ascii="Times New Roman" w:hAnsi="Times New Roman" w:cs="Times New Roman"/>
        </w:rPr>
      </w:pPr>
      <w:r w:rsidRPr="000B3152">
        <w:rPr>
          <w:rFonts w:ascii="Times New Roman" w:hAnsi="Times New Roman" w:cs="Times New Roman"/>
          <w:smallCaps/>
        </w:rPr>
        <w:t>Foucault</w:t>
      </w:r>
      <w:r w:rsidRPr="000B3152">
        <w:rPr>
          <w:rFonts w:ascii="Times New Roman" w:hAnsi="Times New Roman" w:cs="Times New Roman"/>
        </w:rPr>
        <w:t xml:space="preserve">, Michel. </w:t>
      </w:r>
      <w:r w:rsidRPr="000B3152">
        <w:rPr>
          <w:rFonts w:ascii="Times New Roman" w:hAnsi="Times New Roman" w:cs="Times New Roman"/>
          <w:i/>
          <w:iCs/>
        </w:rPr>
        <w:t>Microfísica do poder</w:t>
      </w:r>
      <w:r w:rsidRPr="000B3152">
        <w:rPr>
          <w:rFonts w:ascii="Times New Roman" w:hAnsi="Times New Roman" w:cs="Times New Roman"/>
        </w:rPr>
        <w:t>. Rio de Janeiro: Graal, 1992.</w:t>
      </w:r>
    </w:p>
    <w:p w14:paraId="2E21BB99" w14:textId="77777777" w:rsidR="00821AEB" w:rsidRPr="000B3152" w:rsidRDefault="00821AEB" w:rsidP="00334118">
      <w:pPr>
        <w:spacing w:before="160" w:after="120" w:line="240" w:lineRule="auto"/>
        <w:ind w:left="1418" w:hanging="1418"/>
        <w:jc w:val="both"/>
        <w:rPr>
          <w:rFonts w:ascii="Times New Roman" w:hAnsi="Times New Roman"/>
          <w:bCs/>
          <w:szCs w:val="24"/>
        </w:rPr>
      </w:pPr>
      <w:r w:rsidRPr="000B3152">
        <w:rPr>
          <w:rFonts w:ascii="Times New Roman" w:hAnsi="Times New Roman"/>
          <w:iCs/>
          <w:smallCaps/>
          <w:szCs w:val="24"/>
        </w:rPr>
        <w:t>Gama</w:t>
      </w:r>
      <w:r w:rsidRPr="000B3152">
        <w:rPr>
          <w:rFonts w:ascii="Times New Roman" w:hAnsi="Times New Roman"/>
          <w:iCs/>
          <w:szCs w:val="24"/>
        </w:rPr>
        <w:t xml:space="preserve">, Tácio Lacerda. </w:t>
      </w:r>
      <w:r w:rsidRPr="000B3152">
        <w:rPr>
          <w:rFonts w:ascii="Times New Roman" w:hAnsi="Times New Roman"/>
          <w:i/>
          <w:iCs/>
          <w:szCs w:val="24"/>
        </w:rPr>
        <w:t>Competência tributária: fundamentos para uma teoria da nulidade</w:t>
      </w:r>
      <w:r w:rsidRPr="000B3152">
        <w:rPr>
          <w:rFonts w:ascii="Times New Roman" w:hAnsi="Times New Roman"/>
          <w:iCs/>
          <w:szCs w:val="24"/>
        </w:rPr>
        <w:t xml:space="preserve">. São Paulo: Noeses, 2009. </w:t>
      </w:r>
    </w:p>
    <w:p w14:paraId="5F269F6B" w14:textId="77777777" w:rsidR="00821AEB" w:rsidRPr="000B3152" w:rsidRDefault="00821AEB" w:rsidP="00334118">
      <w:pPr>
        <w:spacing w:before="160" w:after="120" w:line="240" w:lineRule="auto"/>
        <w:ind w:left="1418" w:hanging="1418"/>
        <w:jc w:val="both"/>
        <w:rPr>
          <w:rFonts w:ascii="Times New Roman" w:hAnsi="Times New Roman"/>
          <w:szCs w:val="24"/>
        </w:rPr>
      </w:pPr>
      <w:r w:rsidRPr="000B3152">
        <w:rPr>
          <w:rFonts w:ascii="Times New Roman" w:hAnsi="Times New Roman"/>
          <w:smallCaps/>
          <w:szCs w:val="24"/>
        </w:rPr>
        <w:t>Hart</w:t>
      </w:r>
      <w:r w:rsidRPr="000B3152">
        <w:rPr>
          <w:rFonts w:ascii="Times New Roman" w:hAnsi="Times New Roman"/>
          <w:szCs w:val="24"/>
        </w:rPr>
        <w:t xml:space="preserve">, H.L.A. </w:t>
      </w:r>
      <w:r w:rsidRPr="000B3152">
        <w:rPr>
          <w:rFonts w:ascii="Times New Roman" w:hAnsi="Times New Roman"/>
          <w:i/>
          <w:szCs w:val="24"/>
        </w:rPr>
        <w:t>O Conceito de Direito</w:t>
      </w:r>
      <w:r w:rsidRPr="000B3152">
        <w:rPr>
          <w:rFonts w:ascii="Times New Roman" w:hAnsi="Times New Roman"/>
          <w:szCs w:val="24"/>
        </w:rPr>
        <w:t>. Lisboa: Fundação Calouste Gulbenkian, 2001.</w:t>
      </w:r>
    </w:p>
    <w:p w14:paraId="67BEA69B" w14:textId="77777777" w:rsidR="002725DC" w:rsidRPr="000B3152" w:rsidRDefault="002725DC" w:rsidP="00334118">
      <w:pPr>
        <w:spacing w:line="240" w:lineRule="auto"/>
        <w:ind w:left="1418" w:hanging="1418"/>
        <w:rPr>
          <w:rFonts w:ascii="Times New Roman" w:hAnsi="Times New Roman"/>
          <w:szCs w:val="24"/>
        </w:rPr>
      </w:pPr>
      <w:r w:rsidRPr="000B3152">
        <w:rPr>
          <w:rFonts w:ascii="Times New Roman" w:hAnsi="Times New Roman"/>
          <w:smallCaps/>
          <w:szCs w:val="24"/>
        </w:rPr>
        <w:t xml:space="preserve">Luhmann, </w:t>
      </w:r>
      <w:r w:rsidRPr="000B3152">
        <w:rPr>
          <w:rFonts w:ascii="Times New Roman" w:hAnsi="Times New Roman"/>
          <w:szCs w:val="24"/>
        </w:rPr>
        <w:t>Niklas</w:t>
      </w:r>
      <w:r w:rsidRPr="000B3152">
        <w:rPr>
          <w:rFonts w:ascii="Times New Roman" w:hAnsi="Times New Roman"/>
          <w:smallCaps/>
          <w:szCs w:val="24"/>
        </w:rPr>
        <w:t xml:space="preserve">. </w:t>
      </w:r>
      <w:r w:rsidRPr="000B3152">
        <w:rPr>
          <w:rFonts w:ascii="Times New Roman" w:hAnsi="Times New Roman"/>
          <w:i/>
          <w:szCs w:val="24"/>
        </w:rPr>
        <w:t>Introdução à teoria dos sistemas</w:t>
      </w:r>
      <w:r w:rsidRPr="000B3152">
        <w:rPr>
          <w:rFonts w:ascii="Times New Roman" w:hAnsi="Times New Roman"/>
          <w:szCs w:val="24"/>
        </w:rPr>
        <w:t>. Petrópolis: Vozes, 2009.</w:t>
      </w:r>
    </w:p>
    <w:p w14:paraId="180A873D" w14:textId="77777777" w:rsidR="00036ED0" w:rsidRPr="000B3152" w:rsidRDefault="00036ED0" w:rsidP="00334118">
      <w:pPr>
        <w:spacing w:line="240" w:lineRule="auto"/>
        <w:ind w:left="1418" w:hanging="1418"/>
        <w:rPr>
          <w:rFonts w:ascii="Times New Roman" w:hAnsi="Times New Roman"/>
          <w:szCs w:val="24"/>
        </w:rPr>
      </w:pPr>
      <w:r w:rsidRPr="000B3152">
        <w:rPr>
          <w:rFonts w:ascii="Times New Roman" w:hAnsi="Times New Roman"/>
          <w:smallCaps/>
          <w:szCs w:val="24"/>
        </w:rPr>
        <w:t>Magee</w:t>
      </w:r>
      <w:r w:rsidRPr="000B3152">
        <w:rPr>
          <w:rFonts w:ascii="Times New Roman" w:hAnsi="Times New Roman"/>
          <w:szCs w:val="24"/>
        </w:rPr>
        <w:t xml:space="preserve">, Bryan. </w:t>
      </w:r>
      <w:r w:rsidRPr="000B3152">
        <w:rPr>
          <w:rFonts w:ascii="Times New Roman" w:hAnsi="Times New Roman"/>
          <w:i/>
          <w:szCs w:val="24"/>
        </w:rPr>
        <w:t>As ideias de Popper</w:t>
      </w:r>
      <w:r w:rsidRPr="000B3152">
        <w:rPr>
          <w:rFonts w:ascii="Times New Roman" w:hAnsi="Times New Roman"/>
          <w:szCs w:val="24"/>
        </w:rPr>
        <w:t>. São Paulo: Cultrix e USP, 1974.</w:t>
      </w:r>
    </w:p>
    <w:p w14:paraId="66F2FD75" w14:textId="77777777" w:rsidR="00AE0814" w:rsidRPr="000B3152" w:rsidRDefault="00F55E3A" w:rsidP="00334118">
      <w:pPr>
        <w:spacing w:line="240" w:lineRule="auto"/>
        <w:ind w:left="1418" w:hanging="1418"/>
        <w:rPr>
          <w:rFonts w:ascii="Times New Roman" w:hAnsi="Times New Roman"/>
          <w:szCs w:val="24"/>
        </w:rPr>
      </w:pPr>
      <w:r w:rsidRPr="000B3152">
        <w:rPr>
          <w:rFonts w:ascii="Times New Roman" w:hAnsi="Times New Roman"/>
          <w:smallCaps/>
          <w:szCs w:val="24"/>
        </w:rPr>
        <w:t>Marinoni</w:t>
      </w:r>
      <w:r w:rsidRPr="000B3152">
        <w:rPr>
          <w:rFonts w:ascii="Times New Roman" w:hAnsi="Times New Roman"/>
          <w:szCs w:val="24"/>
        </w:rPr>
        <w:t>, Luiz Guilherme</w:t>
      </w:r>
      <w:r w:rsidRPr="000B3152">
        <w:rPr>
          <w:rFonts w:ascii="Times New Roman" w:hAnsi="Times New Roman"/>
          <w:smallCaps/>
          <w:szCs w:val="24"/>
        </w:rPr>
        <w:t xml:space="preserve">; Arenhart, </w:t>
      </w:r>
      <w:r w:rsidRPr="000B3152">
        <w:rPr>
          <w:rFonts w:ascii="Times New Roman" w:hAnsi="Times New Roman"/>
          <w:szCs w:val="24"/>
        </w:rPr>
        <w:t>Sérgio Cruz. Processo de conhecimento. São Paulo: RT, 2007</w:t>
      </w:r>
    </w:p>
    <w:p w14:paraId="12F26A97" w14:textId="77777777" w:rsidR="0048681F" w:rsidRPr="000B3152" w:rsidRDefault="0048681F" w:rsidP="00334118">
      <w:pPr>
        <w:pStyle w:val="Biblio"/>
        <w:spacing w:before="0" w:beforeAutospacing="0" w:after="60" w:afterAutospacing="0"/>
        <w:rPr>
          <w:rFonts w:ascii="Times New Roman" w:hAnsi="Times New Roman" w:cs="Times New Roman"/>
          <w:smallCaps/>
        </w:rPr>
      </w:pPr>
      <w:r w:rsidRPr="000B3152">
        <w:rPr>
          <w:rFonts w:ascii="Times New Roman" w:hAnsi="Times New Roman" w:cs="Times New Roman"/>
          <w:smallCaps/>
        </w:rPr>
        <w:t xml:space="preserve">Silva, </w:t>
      </w:r>
      <w:r w:rsidRPr="000B3152">
        <w:rPr>
          <w:rFonts w:ascii="Times New Roman" w:hAnsi="Times New Roman" w:cs="Times New Roman"/>
        </w:rPr>
        <w:t xml:space="preserve">Ovídio A. Baptista da. Os juristas e o poder. In: </w:t>
      </w:r>
      <w:r w:rsidRPr="000B3152">
        <w:rPr>
          <w:rFonts w:ascii="Times New Roman" w:hAnsi="Times New Roman" w:cs="Times New Roman"/>
          <w:i/>
          <w:iCs/>
        </w:rPr>
        <w:t>Processo e ideologia</w:t>
      </w:r>
      <w:r w:rsidRPr="000B3152">
        <w:rPr>
          <w:rFonts w:ascii="Times New Roman" w:hAnsi="Times New Roman" w:cs="Times New Roman"/>
        </w:rPr>
        <w:t>. Rio de Janeiro: Forense, 2004, p. 35-56.</w:t>
      </w:r>
    </w:p>
    <w:p w14:paraId="78EFEAB5" w14:textId="77777777" w:rsidR="002725DC" w:rsidRPr="000B3152" w:rsidRDefault="002725DC" w:rsidP="00334118">
      <w:pPr>
        <w:spacing w:line="240" w:lineRule="auto"/>
        <w:ind w:left="1418" w:hanging="1418"/>
        <w:rPr>
          <w:rFonts w:ascii="Times New Roman" w:hAnsi="Times New Roman"/>
          <w:szCs w:val="24"/>
        </w:rPr>
      </w:pPr>
      <w:r w:rsidRPr="000B3152">
        <w:rPr>
          <w:rFonts w:ascii="Times New Roman" w:hAnsi="Times New Roman"/>
          <w:smallCaps/>
          <w:szCs w:val="24"/>
        </w:rPr>
        <w:t xml:space="preserve">Villas Bôas Filho, </w:t>
      </w:r>
      <w:r w:rsidRPr="000B3152">
        <w:rPr>
          <w:rFonts w:ascii="Times New Roman" w:hAnsi="Times New Roman"/>
          <w:szCs w:val="24"/>
        </w:rPr>
        <w:t>Orlando</w:t>
      </w:r>
      <w:r w:rsidRPr="000B3152">
        <w:rPr>
          <w:rFonts w:ascii="Times New Roman" w:hAnsi="Times New Roman"/>
          <w:smallCaps/>
          <w:szCs w:val="24"/>
        </w:rPr>
        <w:t xml:space="preserve">. </w:t>
      </w:r>
      <w:r w:rsidRPr="000B3152">
        <w:rPr>
          <w:rFonts w:ascii="Times New Roman" w:hAnsi="Times New Roman"/>
          <w:i/>
          <w:szCs w:val="24"/>
        </w:rPr>
        <w:t>Teoria dos sistemas e o direito brasileiro.</w:t>
      </w:r>
      <w:r w:rsidRPr="000B3152">
        <w:rPr>
          <w:rFonts w:ascii="Times New Roman" w:hAnsi="Times New Roman"/>
          <w:szCs w:val="24"/>
        </w:rPr>
        <w:t xml:space="preserve"> São Paulo: Saraiva, 2009.</w:t>
      </w:r>
    </w:p>
    <w:p w14:paraId="270C2960" w14:textId="77777777" w:rsidR="00D60C42" w:rsidRPr="000B3152" w:rsidRDefault="00D60C42" w:rsidP="00334118">
      <w:pPr>
        <w:spacing w:line="240" w:lineRule="auto"/>
        <w:ind w:left="1418" w:hanging="1418"/>
        <w:rPr>
          <w:rFonts w:ascii="Times New Roman" w:hAnsi="Times New Roman"/>
          <w:szCs w:val="24"/>
        </w:rPr>
      </w:pPr>
      <w:r w:rsidRPr="000B3152">
        <w:rPr>
          <w:rFonts w:ascii="Times New Roman" w:hAnsi="Times New Roman"/>
          <w:smallCaps/>
          <w:szCs w:val="24"/>
        </w:rPr>
        <w:t>Warat</w:t>
      </w:r>
      <w:r w:rsidRPr="000B3152">
        <w:rPr>
          <w:rFonts w:ascii="Times New Roman" w:hAnsi="Times New Roman"/>
          <w:szCs w:val="24"/>
        </w:rPr>
        <w:t xml:space="preserve">, Luis Alberto. </w:t>
      </w:r>
      <w:r w:rsidRPr="000B3152">
        <w:rPr>
          <w:rFonts w:ascii="Times New Roman" w:hAnsi="Times New Roman"/>
          <w:i/>
          <w:szCs w:val="24"/>
        </w:rPr>
        <w:t>O direito e sua linguagem</w:t>
      </w:r>
      <w:r w:rsidRPr="000B3152">
        <w:rPr>
          <w:rFonts w:ascii="Times New Roman" w:hAnsi="Times New Roman"/>
          <w:szCs w:val="24"/>
        </w:rPr>
        <w:t>. Segunda Versão. 2 ed. Porto Alegre: Safe, 1995.</w:t>
      </w:r>
    </w:p>
    <w:p w14:paraId="189C18E0" w14:textId="77777777" w:rsidR="00CE3B93" w:rsidRPr="00DE7B09" w:rsidRDefault="00CE3B93" w:rsidP="00334118">
      <w:pPr>
        <w:spacing w:line="240" w:lineRule="auto"/>
        <w:ind w:left="1418" w:hanging="1418"/>
        <w:rPr>
          <w:rFonts w:ascii="Times New Roman" w:hAnsi="Times New Roman"/>
          <w:szCs w:val="24"/>
        </w:rPr>
      </w:pPr>
      <w:r w:rsidRPr="000B3152">
        <w:rPr>
          <w:rFonts w:ascii="Times New Roman" w:hAnsi="Times New Roman"/>
          <w:smallCaps/>
          <w:szCs w:val="24"/>
        </w:rPr>
        <w:t>Weedwood</w:t>
      </w:r>
      <w:r w:rsidRPr="000B3152">
        <w:rPr>
          <w:rFonts w:ascii="Times New Roman" w:hAnsi="Times New Roman"/>
          <w:szCs w:val="24"/>
        </w:rPr>
        <w:t xml:space="preserve">, Barbara. </w:t>
      </w:r>
      <w:r w:rsidRPr="000B3152">
        <w:rPr>
          <w:rFonts w:ascii="Times New Roman" w:hAnsi="Times New Roman"/>
          <w:i/>
          <w:szCs w:val="24"/>
        </w:rPr>
        <w:t>História concisa da linguística.</w:t>
      </w:r>
      <w:r w:rsidRPr="000B3152">
        <w:rPr>
          <w:rFonts w:ascii="Times New Roman" w:hAnsi="Times New Roman"/>
          <w:szCs w:val="24"/>
        </w:rPr>
        <w:t xml:space="preserve"> </w:t>
      </w:r>
      <w:r w:rsidRPr="00DE7B09">
        <w:rPr>
          <w:rFonts w:ascii="Times New Roman" w:hAnsi="Times New Roman"/>
          <w:szCs w:val="24"/>
        </w:rPr>
        <w:t>São Paulo: Parábola, 2002.</w:t>
      </w:r>
    </w:p>
    <w:p w14:paraId="37730A6A" w14:textId="77777777" w:rsidR="007A263D" w:rsidRPr="000B3152" w:rsidRDefault="00CB1E30" w:rsidP="00334118">
      <w:pPr>
        <w:spacing w:line="240" w:lineRule="auto"/>
        <w:ind w:left="1418" w:hanging="1418"/>
        <w:rPr>
          <w:rFonts w:ascii="Times New Roman" w:hAnsi="Times New Roman"/>
          <w:szCs w:val="24"/>
          <w:lang w:val="en-US"/>
        </w:rPr>
      </w:pPr>
      <w:r w:rsidRPr="00DE7B09">
        <w:rPr>
          <w:rFonts w:ascii="Times New Roman" w:hAnsi="Times New Roman"/>
          <w:smallCaps/>
          <w:szCs w:val="24"/>
        </w:rPr>
        <w:t>Wittgenstein</w:t>
      </w:r>
      <w:r w:rsidRPr="00DE7B09">
        <w:rPr>
          <w:rFonts w:ascii="Times New Roman" w:hAnsi="Times New Roman"/>
          <w:szCs w:val="24"/>
        </w:rPr>
        <w:t xml:space="preserve">, Ludwig. </w:t>
      </w:r>
      <w:r w:rsidRPr="000B3152">
        <w:rPr>
          <w:rFonts w:ascii="Times New Roman" w:hAnsi="Times New Roman"/>
          <w:i/>
          <w:szCs w:val="24"/>
          <w:lang w:val="en-US"/>
        </w:rPr>
        <w:t>Philosophical investigations</w:t>
      </w:r>
      <w:r w:rsidRPr="000B3152">
        <w:rPr>
          <w:rFonts w:ascii="Times New Roman" w:hAnsi="Times New Roman"/>
          <w:szCs w:val="24"/>
          <w:lang w:val="en-US"/>
        </w:rPr>
        <w:t xml:space="preserve">. </w:t>
      </w:r>
      <w:r w:rsidR="0025316B" w:rsidRPr="000B3152">
        <w:rPr>
          <w:rFonts w:ascii="Times New Roman" w:hAnsi="Times New Roman"/>
          <w:szCs w:val="24"/>
          <w:lang w:val="en-US"/>
        </w:rPr>
        <w:t xml:space="preserve">2 ed. </w:t>
      </w:r>
      <w:r w:rsidRPr="000B3152">
        <w:rPr>
          <w:rFonts w:ascii="Times New Roman" w:hAnsi="Times New Roman"/>
          <w:szCs w:val="24"/>
          <w:lang w:val="en-US"/>
        </w:rPr>
        <w:t>Oxford</w:t>
      </w:r>
      <w:r w:rsidR="0025316B" w:rsidRPr="000B3152">
        <w:rPr>
          <w:rFonts w:ascii="Times New Roman" w:hAnsi="Times New Roman"/>
          <w:szCs w:val="24"/>
          <w:lang w:val="en-US"/>
        </w:rPr>
        <w:t>: Blackwell, 1958.</w:t>
      </w:r>
    </w:p>
    <w:p w14:paraId="53635175" w14:textId="77777777" w:rsidR="00821AEB" w:rsidRPr="000B3152" w:rsidRDefault="00441C8F" w:rsidP="00334118">
      <w:pPr>
        <w:spacing w:line="240" w:lineRule="auto"/>
        <w:ind w:left="1418" w:hanging="1418"/>
        <w:rPr>
          <w:rFonts w:ascii="Times New Roman" w:hAnsi="Times New Roman"/>
          <w:iCs/>
          <w:smallCaps/>
          <w:szCs w:val="24"/>
        </w:rPr>
      </w:pPr>
      <w:r w:rsidRPr="000B3152">
        <w:rPr>
          <w:rFonts w:ascii="Times New Roman" w:hAnsi="Times New Roman"/>
          <w:smallCaps/>
          <w:szCs w:val="24"/>
          <w:lang w:val="en-US"/>
        </w:rPr>
        <w:t>Wittgenstein</w:t>
      </w:r>
      <w:r w:rsidRPr="000B3152">
        <w:rPr>
          <w:rFonts w:ascii="Times New Roman" w:hAnsi="Times New Roman"/>
          <w:szCs w:val="24"/>
          <w:lang w:val="en-US"/>
        </w:rPr>
        <w:t xml:space="preserve">, Ludwig. </w:t>
      </w:r>
      <w:r w:rsidRPr="000B3152">
        <w:rPr>
          <w:rFonts w:ascii="Times New Roman" w:hAnsi="Times New Roman"/>
          <w:i/>
          <w:szCs w:val="24"/>
          <w:lang w:val="en-US"/>
        </w:rPr>
        <w:t>Tractatus logico-philosophicus</w:t>
      </w:r>
      <w:r w:rsidRPr="000B3152">
        <w:rPr>
          <w:rFonts w:ascii="Times New Roman" w:hAnsi="Times New Roman"/>
          <w:szCs w:val="24"/>
          <w:lang w:val="en-US"/>
        </w:rPr>
        <w:t xml:space="preserve">. </w:t>
      </w:r>
      <w:r w:rsidRPr="000B3152">
        <w:rPr>
          <w:rFonts w:ascii="Times New Roman" w:hAnsi="Times New Roman"/>
          <w:szCs w:val="24"/>
        </w:rPr>
        <w:t>2 ed. São Paul</w:t>
      </w:r>
      <w:r w:rsidR="00821AEB" w:rsidRPr="000B3152">
        <w:rPr>
          <w:rFonts w:ascii="Times New Roman" w:hAnsi="Times New Roman"/>
          <w:szCs w:val="24"/>
        </w:rPr>
        <w:t>o: Companhia Editora Nacional, 1</w:t>
      </w:r>
      <w:r w:rsidRPr="000B3152">
        <w:rPr>
          <w:rFonts w:ascii="Times New Roman" w:hAnsi="Times New Roman"/>
          <w:szCs w:val="24"/>
        </w:rPr>
        <w:t>968.</w:t>
      </w:r>
      <w:r w:rsidR="00821AEB" w:rsidRPr="000B3152">
        <w:rPr>
          <w:rFonts w:ascii="Times New Roman" w:hAnsi="Times New Roman"/>
          <w:iCs/>
          <w:smallCaps/>
          <w:szCs w:val="24"/>
        </w:rPr>
        <w:t xml:space="preserve"> </w:t>
      </w:r>
    </w:p>
    <w:sectPr w:rsidR="00821AEB" w:rsidRPr="000B3152" w:rsidSect="004A7A11">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F58C2" w14:textId="77777777" w:rsidR="000235B4" w:rsidRDefault="000235B4" w:rsidP="002E7011">
      <w:pPr>
        <w:spacing w:after="0" w:line="240" w:lineRule="auto"/>
      </w:pPr>
      <w:r>
        <w:separator/>
      </w:r>
    </w:p>
  </w:endnote>
  <w:endnote w:type="continuationSeparator" w:id="0">
    <w:p w14:paraId="3F662C7A" w14:textId="77777777" w:rsidR="000235B4" w:rsidRDefault="000235B4" w:rsidP="002E7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DEB8" w14:textId="77777777" w:rsidR="0046204A" w:rsidRPr="00AB6EBC" w:rsidRDefault="00000000" w:rsidP="00AB6EBC">
    <w:pPr>
      <w:pStyle w:val="Footer"/>
    </w:pPr>
    <w:r>
      <w:fldChar w:fldCharType="begin"/>
    </w:r>
    <w:r>
      <w:instrText xml:space="preserve"> PAGE   \* MERGEFORMAT </w:instrText>
    </w:r>
    <w:r>
      <w:fldChar w:fldCharType="separate"/>
    </w:r>
    <w:r w:rsidR="00DF2D8A">
      <w:t>2</w:t>
    </w:r>
    <w:r>
      <w:fldChar w:fldCharType="end"/>
    </w:r>
  </w:p>
  <w:p w14:paraId="56CB1275" w14:textId="77777777" w:rsidR="0046204A" w:rsidRDefault="0046204A" w:rsidP="00AB6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E7E98" w14:textId="77777777" w:rsidR="000235B4" w:rsidRDefault="000235B4" w:rsidP="002E7011">
      <w:pPr>
        <w:spacing w:after="0" w:line="240" w:lineRule="auto"/>
      </w:pPr>
      <w:r>
        <w:separator/>
      </w:r>
    </w:p>
  </w:footnote>
  <w:footnote w:type="continuationSeparator" w:id="0">
    <w:p w14:paraId="233E76C8" w14:textId="77777777" w:rsidR="000235B4" w:rsidRDefault="000235B4" w:rsidP="002E7011">
      <w:pPr>
        <w:spacing w:after="0" w:line="240" w:lineRule="auto"/>
      </w:pPr>
      <w:r>
        <w:continuationSeparator/>
      </w:r>
    </w:p>
  </w:footnote>
  <w:footnote w:id="1">
    <w:p w14:paraId="3220728A" w14:textId="77777777" w:rsidR="0046204A" w:rsidRPr="00334118" w:rsidRDefault="0046204A" w:rsidP="00CF79E6">
      <w:pPr>
        <w:pStyle w:val="Footer"/>
        <w:spacing w:after="60"/>
        <w:jc w:val="left"/>
        <w:rPr>
          <w:sz w:val="20"/>
          <w:szCs w:val="20"/>
        </w:rPr>
      </w:pPr>
      <w:r w:rsidRPr="00334118">
        <w:rPr>
          <w:rStyle w:val="FootnoteReference"/>
          <w:sz w:val="20"/>
          <w:szCs w:val="20"/>
        </w:rPr>
        <w:footnoteRef/>
      </w:r>
      <w:r w:rsidRPr="00334118">
        <w:rPr>
          <w:sz w:val="20"/>
          <w:szCs w:val="20"/>
        </w:rPr>
        <w:t xml:space="preserve"> O exemplo ilustrado pertence à coleção “Gordian Puzzles”, de 2008, e remete à obra “Garota Órfã, de </w:t>
      </w:r>
      <w:r w:rsidRPr="00334118">
        <w:rPr>
          <w:smallCaps/>
          <w:sz w:val="20"/>
          <w:szCs w:val="20"/>
        </w:rPr>
        <w:t>Delacroix</w:t>
      </w:r>
      <w:r w:rsidRPr="00334118">
        <w:rPr>
          <w:sz w:val="20"/>
          <w:szCs w:val="20"/>
        </w:rPr>
        <w:t xml:space="preserve">. Vik </w:t>
      </w:r>
      <w:r w:rsidRPr="00334118">
        <w:rPr>
          <w:smallCaps/>
          <w:sz w:val="20"/>
          <w:szCs w:val="20"/>
        </w:rPr>
        <w:t>Muniz</w:t>
      </w:r>
      <w:r w:rsidRPr="00334118">
        <w:rPr>
          <w:sz w:val="20"/>
          <w:szCs w:val="20"/>
        </w:rPr>
        <w:t xml:space="preserve"> nasceu em 1961, em São Paulo, e mora em Nova Iorque. Para mais informações, veja www.vikmuniz.net.</w:t>
      </w:r>
    </w:p>
  </w:footnote>
  <w:footnote w:id="2">
    <w:p w14:paraId="21D6DC2B" w14:textId="77777777" w:rsidR="0046204A" w:rsidRPr="00334118" w:rsidRDefault="0046204A" w:rsidP="00CF79E6">
      <w:pPr>
        <w:pStyle w:val="Footer"/>
        <w:spacing w:after="60"/>
        <w:jc w:val="left"/>
        <w:rPr>
          <w:sz w:val="20"/>
          <w:szCs w:val="20"/>
        </w:rPr>
      </w:pPr>
      <w:r w:rsidRPr="00334118">
        <w:rPr>
          <w:rStyle w:val="FootnoteReference"/>
          <w:sz w:val="20"/>
          <w:szCs w:val="20"/>
        </w:rPr>
        <w:footnoteRef/>
      </w:r>
      <w:r w:rsidRPr="00334118">
        <w:rPr>
          <w:sz w:val="20"/>
          <w:szCs w:val="20"/>
        </w:rPr>
        <w:t xml:space="preserve"> “Imagens são superfícies que pretendem representar algo. Na maioria dos casos, algo que se encontra lá fora no espaço e no tempo. As imagens são, portanto, resultado do esforço de se abstrair duas das quatro dimensões espácio-temporais, para que se conservem apenas as dimensões do plano. Devem sua origem à capacidade de abstração específica que podemos chamar de imaginação. No entanto, a imaginação tem dois aspectos: se de um lado, permite abstrair duas dimensões dos fenômenos, de outro permite reconstituir as duas dimensões abstraídas na imagem. Em outros termos: imaginação é a capacidade de codificar fenômenos de quatro dimensões em símbolos planos e decodificar as mensagens assim codificadas. Imaginação é a capacidade de fazer e decifrar imagens.” </w:t>
      </w:r>
      <w:r w:rsidRPr="00334118">
        <w:rPr>
          <w:smallCaps/>
          <w:sz w:val="20"/>
          <w:szCs w:val="20"/>
        </w:rPr>
        <w:t>Flusser</w:t>
      </w:r>
      <w:r w:rsidRPr="00334118">
        <w:rPr>
          <w:sz w:val="20"/>
          <w:szCs w:val="20"/>
        </w:rPr>
        <w:t xml:space="preserve">, Vilém. </w:t>
      </w:r>
      <w:r w:rsidRPr="00334118">
        <w:rPr>
          <w:i/>
          <w:sz w:val="20"/>
          <w:szCs w:val="20"/>
        </w:rPr>
        <w:t>Filosofia da caixa preta: ensaios para uma futura filosofia da fotografia</w:t>
      </w:r>
      <w:r w:rsidRPr="00334118">
        <w:rPr>
          <w:sz w:val="20"/>
          <w:szCs w:val="20"/>
        </w:rPr>
        <w:t>, p. 7.</w:t>
      </w:r>
    </w:p>
  </w:footnote>
  <w:footnote w:id="3">
    <w:p w14:paraId="4AC934C3" w14:textId="77777777" w:rsidR="0046204A" w:rsidRPr="00334118" w:rsidRDefault="0046204A" w:rsidP="00CF79E6">
      <w:pPr>
        <w:pStyle w:val="Footer"/>
        <w:spacing w:after="60"/>
        <w:jc w:val="left"/>
        <w:rPr>
          <w:sz w:val="20"/>
          <w:szCs w:val="20"/>
        </w:rPr>
      </w:pPr>
      <w:r w:rsidRPr="00334118">
        <w:rPr>
          <w:rStyle w:val="FootnoteReference"/>
          <w:sz w:val="20"/>
          <w:szCs w:val="20"/>
        </w:rPr>
        <w:footnoteRef/>
      </w:r>
      <w:r w:rsidRPr="00334118">
        <w:rPr>
          <w:sz w:val="20"/>
          <w:szCs w:val="20"/>
        </w:rPr>
        <w:t xml:space="preserve"> “A operação que nos permite distinguir as espécies de um gênero dado é a divisão, assim entendido o expediente lógico em virtude do qual a extensão do termo se distribui em classes, com base em critério tomado por fundamento da divisão. Mas, evitemos a confusão entre dividir e desintegrar. Quando afirmamos que “o ano tem 12 meses” ou que “o livro consta de dez capítulos” estamos diante de procedimento chamado “desintegração”, que pode ser reconhecido na medida em que os elementos desintegrados do todo não conservam seus traços básicos, não sendo possível, neles, perceber o conteúdo do conceito desintegrado.” </w:t>
      </w:r>
      <w:r w:rsidRPr="00334118">
        <w:rPr>
          <w:smallCaps/>
          <w:sz w:val="20"/>
          <w:szCs w:val="20"/>
        </w:rPr>
        <w:t>Carvalho</w:t>
      </w:r>
      <w:r w:rsidRPr="00334118">
        <w:rPr>
          <w:sz w:val="20"/>
          <w:szCs w:val="20"/>
        </w:rPr>
        <w:t xml:space="preserve">, Paulo de Barros. </w:t>
      </w:r>
      <w:r w:rsidRPr="00334118">
        <w:rPr>
          <w:i/>
          <w:sz w:val="20"/>
          <w:szCs w:val="20"/>
        </w:rPr>
        <w:t>Direito tributário, linguagem e método</w:t>
      </w:r>
      <w:r w:rsidRPr="00334118">
        <w:rPr>
          <w:sz w:val="20"/>
          <w:szCs w:val="20"/>
        </w:rPr>
        <w:t>, p. 119-120.</w:t>
      </w:r>
    </w:p>
  </w:footnote>
  <w:footnote w:id="4">
    <w:p w14:paraId="23FA0032" w14:textId="77777777" w:rsidR="0046204A" w:rsidRPr="00334118" w:rsidRDefault="0046204A" w:rsidP="00CF79E6">
      <w:pPr>
        <w:pStyle w:val="Footer"/>
        <w:spacing w:after="60"/>
        <w:jc w:val="left"/>
        <w:rPr>
          <w:sz w:val="20"/>
          <w:szCs w:val="20"/>
        </w:rPr>
      </w:pPr>
      <w:r w:rsidRPr="00334118">
        <w:rPr>
          <w:rStyle w:val="FootnoteReference"/>
          <w:sz w:val="20"/>
          <w:szCs w:val="20"/>
        </w:rPr>
        <w:footnoteRef/>
      </w:r>
      <w:r w:rsidRPr="00334118">
        <w:rPr>
          <w:sz w:val="20"/>
          <w:szCs w:val="20"/>
        </w:rPr>
        <w:t xml:space="preserve"> “Pouco vale a pergunta metafísica: as situações, antes de serem fotografadas, se encontram lá fora, no mundo, ou cá dentro, no aparelho? O gesto fotográfico desmente todo realismo e idealismo. As novas situações se tornarão reais quando aparecerem na fotografia. Antes não passam de virtualidades.” </w:t>
      </w:r>
      <w:r w:rsidRPr="00334118">
        <w:rPr>
          <w:smallCaps/>
          <w:sz w:val="20"/>
          <w:szCs w:val="20"/>
        </w:rPr>
        <w:t>Flusser</w:t>
      </w:r>
      <w:r w:rsidRPr="00334118">
        <w:rPr>
          <w:sz w:val="20"/>
          <w:szCs w:val="20"/>
        </w:rPr>
        <w:t xml:space="preserve">, Vilém. </w:t>
      </w:r>
      <w:r w:rsidRPr="00334118">
        <w:rPr>
          <w:i/>
          <w:sz w:val="20"/>
          <w:szCs w:val="20"/>
        </w:rPr>
        <w:t>Filosofia da caixa preta: ensaios para uma futura filosofia da fotografia</w:t>
      </w:r>
      <w:r w:rsidRPr="00334118">
        <w:rPr>
          <w:sz w:val="20"/>
          <w:szCs w:val="20"/>
        </w:rPr>
        <w:t>, p. 18.</w:t>
      </w:r>
    </w:p>
  </w:footnote>
  <w:footnote w:id="5">
    <w:p w14:paraId="48E65275" w14:textId="77777777" w:rsidR="0046204A" w:rsidRPr="00334118" w:rsidRDefault="0046204A" w:rsidP="00CF79E6">
      <w:pPr>
        <w:pStyle w:val="Footer"/>
        <w:spacing w:after="60"/>
        <w:jc w:val="left"/>
        <w:rPr>
          <w:sz w:val="20"/>
          <w:szCs w:val="20"/>
        </w:rPr>
      </w:pPr>
      <w:r w:rsidRPr="00334118">
        <w:rPr>
          <w:rStyle w:val="FootnoteReference"/>
          <w:sz w:val="20"/>
          <w:szCs w:val="20"/>
        </w:rPr>
        <w:footnoteRef/>
      </w:r>
      <w:r w:rsidRPr="00334118">
        <w:rPr>
          <w:sz w:val="20"/>
          <w:szCs w:val="20"/>
        </w:rPr>
        <w:t xml:space="preserve"> “Ao circular pela superfície, o olhar tende a voltar sempre para elementos preferenciais. Tais elementos passam a ser centrais, portadores preferenciais do significado. Deste modo, o olhar vai estabelecendo relações significativas. O tempo que circula e estabelece relações significativas é muito específico: tempo de magia (...). O significado das imagens é o contexto mágico das relações reversíveis.” </w:t>
      </w:r>
      <w:r w:rsidRPr="00334118">
        <w:rPr>
          <w:smallCaps/>
          <w:sz w:val="20"/>
          <w:szCs w:val="20"/>
        </w:rPr>
        <w:t>Flusser</w:t>
      </w:r>
      <w:r w:rsidRPr="00334118">
        <w:rPr>
          <w:sz w:val="20"/>
          <w:szCs w:val="20"/>
        </w:rPr>
        <w:t xml:space="preserve">, Vilém. </w:t>
      </w:r>
      <w:r w:rsidRPr="00334118">
        <w:rPr>
          <w:i/>
          <w:sz w:val="20"/>
          <w:szCs w:val="20"/>
        </w:rPr>
        <w:t>Filosofia da caixa preta: ensaios para uma futura filosofia da fotografia</w:t>
      </w:r>
      <w:r w:rsidRPr="00334118">
        <w:rPr>
          <w:sz w:val="20"/>
          <w:szCs w:val="20"/>
        </w:rPr>
        <w:t>, p. 7.</w:t>
      </w:r>
    </w:p>
  </w:footnote>
  <w:footnote w:id="6">
    <w:p w14:paraId="46F6399B" w14:textId="77777777" w:rsidR="0046204A" w:rsidRPr="00334118" w:rsidRDefault="0046204A" w:rsidP="00CF79E6">
      <w:pPr>
        <w:pStyle w:val="Footer"/>
        <w:spacing w:after="60"/>
        <w:jc w:val="left"/>
        <w:rPr>
          <w:sz w:val="20"/>
          <w:szCs w:val="20"/>
        </w:rPr>
      </w:pPr>
      <w:r w:rsidRPr="00334118">
        <w:rPr>
          <w:rStyle w:val="FootnoteReference"/>
          <w:sz w:val="20"/>
          <w:szCs w:val="20"/>
        </w:rPr>
        <w:footnoteRef/>
      </w:r>
      <w:r w:rsidRPr="00334118">
        <w:rPr>
          <w:sz w:val="20"/>
          <w:szCs w:val="20"/>
        </w:rPr>
        <w:t xml:space="preserve"> “6.8. Transferência indireta é decodificação de mensagem. O sentido da mensagem decodificada está em relação com o sentido original numa questão de enfoque. 6.81. A relação entre o sentido decodificado e original vale para quem aceitar o enfoque do tradutor. A questão de enfoque não é nem objetiva, nem subjetiva, mas intersubjetiva.” </w:t>
      </w:r>
      <w:r w:rsidRPr="00334118">
        <w:rPr>
          <w:smallCaps/>
          <w:sz w:val="20"/>
          <w:szCs w:val="20"/>
        </w:rPr>
        <w:t>Flusser</w:t>
      </w:r>
      <w:r w:rsidRPr="00334118">
        <w:rPr>
          <w:sz w:val="20"/>
          <w:szCs w:val="20"/>
        </w:rPr>
        <w:t xml:space="preserve">, Vilém. </w:t>
      </w:r>
      <w:r w:rsidRPr="00334118">
        <w:rPr>
          <w:i/>
          <w:sz w:val="20"/>
          <w:szCs w:val="20"/>
        </w:rPr>
        <w:t>Para uma teoria da tradução</w:t>
      </w:r>
      <w:r w:rsidRPr="00334118">
        <w:rPr>
          <w:sz w:val="20"/>
          <w:szCs w:val="20"/>
        </w:rPr>
        <w:t>, p. 22.</w:t>
      </w:r>
    </w:p>
  </w:footnote>
  <w:footnote w:id="7">
    <w:p w14:paraId="6F0CC6BF" w14:textId="77777777" w:rsidR="0046204A" w:rsidRPr="00334118" w:rsidRDefault="0046204A" w:rsidP="00CF79E6">
      <w:pPr>
        <w:pStyle w:val="Footer"/>
        <w:spacing w:after="60"/>
        <w:jc w:val="left"/>
        <w:rPr>
          <w:sz w:val="20"/>
          <w:szCs w:val="20"/>
        </w:rPr>
      </w:pPr>
      <w:r w:rsidRPr="00334118">
        <w:rPr>
          <w:rStyle w:val="FootnoteReference"/>
          <w:sz w:val="20"/>
          <w:szCs w:val="20"/>
        </w:rPr>
        <w:footnoteRef/>
      </w:r>
      <w:r w:rsidRPr="00334118">
        <w:rPr>
          <w:sz w:val="20"/>
          <w:szCs w:val="20"/>
        </w:rPr>
        <w:t xml:space="preserve">  Mesmo utilizando tal termo, sabemos que a rigor o direito não é uma ciência, ao menos se considerarmos as ideias de Popper, explicadas por Magee. Aliás, segundo essa forma de pensar, aparentemente nos referimos sem rigor a uma ciência do direito, cuja única parte verdadeiramente científica é negligenciada: “Uma teoria científica não explica tudo quanto possa ocorrer: ao contrário, afasta muito do que poderia acontecer e, consequentemente, se vê afastada, se ocorrer aquilo que ela afastou. Dessa forma, uma teoria genuinamente científica se coloca permanentemente em risco. E chegamos, assim, à resposta que Popper oferece para a questão proposta ao início deste capítulo. A refutabilidade é o critério de demarcação entre a ciência e não-ciência. (...) somente se houver alguma observação concebível capaz de refutá-la, será a teoria suscetível de teste. E somente se for suscetível de teste será científica.” </w:t>
      </w:r>
      <w:r w:rsidRPr="00334118">
        <w:rPr>
          <w:smallCaps/>
          <w:sz w:val="20"/>
          <w:szCs w:val="20"/>
        </w:rPr>
        <w:t>Magee</w:t>
      </w:r>
      <w:r w:rsidRPr="00334118">
        <w:rPr>
          <w:sz w:val="20"/>
          <w:szCs w:val="20"/>
        </w:rPr>
        <w:t xml:space="preserve">, Bryan. </w:t>
      </w:r>
      <w:r w:rsidRPr="00334118">
        <w:rPr>
          <w:i/>
          <w:sz w:val="20"/>
          <w:szCs w:val="20"/>
        </w:rPr>
        <w:t>As ideias de Popper</w:t>
      </w:r>
      <w:r w:rsidRPr="00334118">
        <w:rPr>
          <w:sz w:val="20"/>
          <w:szCs w:val="20"/>
        </w:rPr>
        <w:t>, p. 49.</w:t>
      </w:r>
    </w:p>
  </w:footnote>
  <w:footnote w:id="8">
    <w:p w14:paraId="58318C9D" w14:textId="77777777" w:rsidR="0046204A" w:rsidRPr="00334118" w:rsidRDefault="0046204A" w:rsidP="00CF79E6">
      <w:pPr>
        <w:pStyle w:val="FootnoteText"/>
        <w:spacing w:before="0" w:after="60" w:afterAutospacing="0"/>
        <w:rPr>
          <w:rFonts w:ascii="Times New Roman" w:hAnsi="Times New Roman"/>
          <w:sz w:val="20"/>
        </w:rPr>
      </w:pPr>
      <w:r w:rsidRPr="00334118">
        <w:rPr>
          <w:rStyle w:val="FootnoteReference"/>
          <w:rFonts w:ascii="Times New Roman" w:hAnsi="Times New Roman"/>
          <w:sz w:val="20"/>
        </w:rPr>
        <w:footnoteRef/>
      </w:r>
      <w:r w:rsidRPr="00334118">
        <w:rPr>
          <w:rFonts w:ascii="Times New Roman" w:hAnsi="Times New Roman"/>
          <w:sz w:val="20"/>
        </w:rPr>
        <w:t xml:space="preserve"> “Luhmann concebe o sentido como uma operação seletiva própria dos sistemas sociais e psíquicos que serve para regular suas relações com um ambiente que é sempre mais complexo e, ademais, contingente. Desse modo, o sentido deixa de ser referenciado a um sujeito (...) e passa a ser visto como uma operação seletiva, que reduz a complexidade do mundo (...), na medida em que atualiza possibilidades mediante a negação das demais, que passam a ser vistas como potencialidades.” </w:t>
      </w:r>
      <w:r w:rsidRPr="00334118">
        <w:rPr>
          <w:rFonts w:ascii="Times New Roman" w:hAnsi="Times New Roman"/>
          <w:smallCaps/>
          <w:sz w:val="20"/>
        </w:rPr>
        <w:t>Luhmann</w:t>
      </w:r>
      <w:r w:rsidRPr="00334118">
        <w:rPr>
          <w:rFonts w:ascii="Times New Roman" w:hAnsi="Times New Roman"/>
          <w:sz w:val="20"/>
        </w:rPr>
        <w:t xml:space="preserve">, Niklas. </w:t>
      </w:r>
      <w:r w:rsidRPr="00334118">
        <w:rPr>
          <w:rFonts w:ascii="Times New Roman" w:hAnsi="Times New Roman"/>
          <w:i/>
          <w:sz w:val="20"/>
        </w:rPr>
        <w:t>Introdução à teoria dos sistemas</w:t>
      </w:r>
      <w:r w:rsidRPr="00334118">
        <w:rPr>
          <w:rFonts w:ascii="Times New Roman" w:hAnsi="Times New Roman"/>
          <w:sz w:val="20"/>
        </w:rPr>
        <w:t>, p. 12-13.</w:t>
      </w:r>
    </w:p>
  </w:footnote>
  <w:footnote w:id="9">
    <w:p w14:paraId="7FEC4D34" w14:textId="77777777" w:rsidR="0046204A" w:rsidRPr="00334118" w:rsidRDefault="0046204A" w:rsidP="00CF79E6">
      <w:pPr>
        <w:pStyle w:val="Footer"/>
        <w:spacing w:after="60"/>
        <w:jc w:val="left"/>
        <w:rPr>
          <w:sz w:val="20"/>
          <w:szCs w:val="20"/>
        </w:rPr>
      </w:pPr>
      <w:r w:rsidRPr="00334118">
        <w:rPr>
          <w:rStyle w:val="FootnoteReference"/>
          <w:sz w:val="20"/>
          <w:szCs w:val="20"/>
        </w:rPr>
        <w:footnoteRef/>
      </w:r>
      <w:r w:rsidRPr="00334118">
        <w:rPr>
          <w:sz w:val="20"/>
          <w:szCs w:val="20"/>
        </w:rPr>
        <w:t xml:space="preserve"> “A interpretação é uma atividade humana voltada a atribuir sentido a </w:t>
      </w:r>
      <w:r w:rsidRPr="00334118">
        <w:rPr>
          <w:i/>
          <w:iCs/>
          <w:sz w:val="20"/>
          <w:szCs w:val="20"/>
        </w:rPr>
        <w:t>algo</w:t>
      </w:r>
      <w:r w:rsidRPr="00334118">
        <w:rPr>
          <w:sz w:val="20"/>
          <w:szCs w:val="20"/>
        </w:rPr>
        <w:t xml:space="preserve">. Esse algo pode ser muitas coisas: frases, gestos, pinturas, sons, nuvens. No fundo, tudo pode ser interpretado, pois a qualquer coisa podemos atribuir algum sentido. Em outras palavras, tudo pode ser tomado pelo intérprete como um </w:t>
      </w:r>
      <w:r w:rsidRPr="00334118">
        <w:rPr>
          <w:i/>
          <w:iCs/>
          <w:sz w:val="20"/>
          <w:szCs w:val="20"/>
        </w:rPr>
        <w:t>texto</w:t>
      </w:r>
      <w:r w:rsidRPr="00334118">
        <w:rPr>
          <w:sz w:val="20"/>
          <w:szCs w:val="20"/>
        </w:rPr>
        <w:t xml:space="preserve">, ou seja, como um objeto interpretável. (...) </w:t>
      </w:r>
      <w:r w:rsidRPr="00334118">
        <w:rPr>
          <w:i/>
          <w:sz w:val="20"/>
          <w:szCs w:val="20"/>
        </w:rPr>
        <w:t>Uma mulher dos Bálcãs observa as linhas formadas pela borra do café turco, no fundo da xícara que bebeu há pouco. Essa mulher lê o seu futuro na rede desses traços</w:t>
      </w:r>
      <w:r w:rsidRPr="00334118">
        <w:rPr>
          <w:sz w:val="20"/>
          <w:szCs w:val="20"/>
        </w:rPr>
        <w:t xml:space="preserve">. (...) </w:t>
      </w:r>
      <w:r w:rsidRPr="00334118">
        <w:rPr>
          <w:i/>
          <w:sz w:val="20"/>
          <w:szCs w:val="20"/>
        </w:rPr>
        <w:t>Embaralhei as setenta e oito cartas do meu tarô com cuidado. Perguntei ao vento que soprava as folhas da minha varanda o que significa interpretar e retirei como resposta a carta da Estrela</w:t>
      </w:r>
      <w:r w:rsidRPr="00334118">
        <w:rPr>
          <w:sz w:val="20"/>
          <w:szCs w:val="20"/>
        </w:rPr>
        <w:t xml:space="preserve">.” </w:t>
      </w:r>
      <w:r w:rsidRPr="00334118">
        <w:rPr>
          <w:smallCaps/>
          <w:sz w:val="20"/>
          <w:szCs w:val="20"/>
        </w:rPr>
        <w:t>Costa</w:t>
      </w:r>
      <w:r w:rsidRPr="00334118">
        <w:rPr>
          <w:sz w:val="20"/>
          <w:szCs w:val="20"/>
        </w:rPr>
        <w:t xml:space="preserve">, Alexandre Araújo. </w:t>
      </w:r>
      <w:r w:rsidRPr="00334118">
        <w:rPr>
          <w:i/>
          <w:sz w:val="20"/>
          <w:szCs w:val="20"/>
        </w:rPr>
        <w:t>Direito e método (...)</w:t>
      </w:r>
      <w:r w:rsidRPr="00334118">
        <w:rPr>
          <w:sz w:val="20"/>
          <w:szCs w:val="20"/>
        </w:rPr>
        <w:t>, p. 8-10.</w:t>
      </w:r>
    </w:p>
  </w:footnote>
  <w:footnote w:id="10">
    <w:p w14:paraId="275AD2DB" w14:textId="77777777" w:rsidR="0046204A" w:rsidRPr="00334118" w:rsidRDefault="0046204A" w:rsidP="00CF79E6">
      <w:pPr>
        <w:pStyle w:val="Footer"/>
        <w:spacing w:after="60"/>
        <w:jc w:val="left"/>
        <w:rPr>
          <w:sz w:val="20"/>
          <w:szCs w:val="20"/>
        </w:rPr>
      </w:pPr>
      <w:r w:rsidRPr="00334118">
        <w:rPr>
          <w:rStyle w:val="FootnoteReference"/>
          <w:sz w:val="20"/>
          <w:szCs w:val="20"/>
        </w:rPr>
        <w:footnoteRef/>
      </w:r>
      <w:r w:rsidRPr="00334118">
        <w:rPr>
          <w:sz w:val="20"/>
          <w:szCs w:val="20"/>
        </w:rPr>
        <w:t xml:space="preserve"> “4.1. Tome-se um texto de uma dada língua. Verifique-se o seu repertório. Compare-se esse repertório com o repertório correspondente de uma outra língua dada. (Por exemplo: recorrendo a um dicionário.) Verifique-se a sua estrutura. Compare-se essa estrutura com a estrutura correspondente da outra língua. (Por exemplo: recorrendo a uma gramática comparativa.) Se o repertório e a estrutura das duas línguas coincidir, terá surgido um texto na segunda língua. Esse texto é a tradução do primeiro texto.” FLUSSER, Vilém. </w:t>
      </w:r>
      <w:r w:rsidRPr="00334118">
        <w:rPr>
          <w:i/>
          <w:sz w:val="20"/>
          <w:szCs w:val="20"/>
        </w:rPr>
        <w:t>Para uma teoria da tradução</w:t>
      </w:r>
      <w:r w:rsidRPr="00334118">
        <w:rPr>
          <w:sz w:val="20"/>
          <w:szCs w:val="20"/>
        </w:rPr>
        <w:t>, p. 18.</w:t>
      </w:r>
    </w:p>
  </w:footnote>
  <w:footnote w:id="11">
    <w:p w14:paraId="6257E4E9" w14:textId="77777777" w:rsidR="0046204A" w:rsidRPr="00334118" w:rsidRDefault="0046204A" w:rsidP="00CF79E6">
      <w:pPr>
        <w:pStyle w:val="Footer"/>
        <w:spacing w:after="60"/>
        <w:jc w:val="left"/>
        <w:rPr>
          <w:sz w:val="20"/>
          <w:szCs w:val="20"/>
        </w:rPr>
      </w:pPr>
      <w:r w:rsidRPr="00334118">
        <w:rPr>
          <w:rStyle w:val="FootnoteReference"/>
          <w:sz w:val="20"/>
          <w:szCs w:val="20"/>
        </w:rPr>
        <w:footnoteRef/>
      </w:r>
      <w:r w:rsidRPr="00334118">
        <w:rPr>
          <w:sz w:val="20"/>
          <w:szCs w:val="20"/>
        </w:rPr>
        <w:t xml:space="preserve"> “371. Essence is expressed by grammar. </w:t>
      </w:r>
      <w:r w:rsidRPr="00334118">
        <w:rPr>
          <w:sz w:val="20"/>
          <w:szCs w:val="20"/>
          <w:lang w:val="en-US"/>
        </w:rPr>
        <w:t xml:space="preserve">(…) 373. Grammar tells what kind of object anything is.” </w:t>
      </w:r>
      <w:r w:rsidRPr="00334118">
        <w:rPr>
          <w:smallCaps/>
          <w:sz w:val="20"/>
          <w:szCs w:val="20"/>
        </w:rPr>
        <w:t>Wittgenstein</w:t>
      </w:r>
      <w:r w:rsidRPr="00334118">
        <w:rPr>
          <w:sz w:val="20"/>
          <w:szCs w:val="20"/>
        </w:rPr>
        <w:t xml:space="preserve">, Ludwig. </w:t>
      </w:r>
      <w:r w:rsidRPr="00334118">
        <w:rPr>
          <w:i/>
          <w:sz w:val="20"/>
          <w:szCs w:val="20"/>
        </w:rPr>
        <w:t>Philosophical investigations</w:t>
      </w:r>
      <w:r w:rsidRPr="00334118">
        <w:rPr>
          <w:sz w:val="20"/>
          <w:szCs w:val="20"/>
        </w:rPr>
        <w:t>, p. 116.</w:t>
      </w:r>
    </w:p>
  </w:footnote>
  <w:footnote w:id="12">
    <w:p w14:paraId="60F5B82D" w14:textId="77777777" w:rsidR="0046204A" w:rsidRPr="00334118" w:rsidRDefault="0046204A" w:rsidP="00CF79E6">
      <w:pPr>
        <w:pStyle w:val="Footer"/>
        <w:spacing w:after="60"/>
        <w:jc w:val="left"/>
        <w:rPr>
          <w:sz w:val="20"/>
          <w:szCs w:val="20"/>
        </w:rPr>
      </w:pPr>
      <w:r w:rsidRPr="00334118">
        <w:rPr>
          <w:rStyle w:val="FootnoteReference"/>
          <w:sz w:val="20"/>
          <w:szCs w:val="20"/>
        </w:rPr>
        <w:footnoteRef/>
      </w:r>
      <w:r w:rsidRPr="00334118">
        <w:rPr>
          <w:sz w:val="20"/>
          <w:szCs w:val="20"/>
        </w:rPr>
        <w:t xml:space="preserve"> “O propósito deste trabalho era examinar a proposição diversas vezes formulada e reformulada e cuja forma mais elaborada é: a língua, isto é, o conjunto dos sistemas de símbolos, é igual à totalidade daquilo que é apreendido e compreendido, isto é, a totalidade da realidade (...). Toda discussão é uma manipulação de termos, conforme foram definidos explícita ou implicitamente (...). A proposição a ser examinada fora proposta, pois, em sua forma mais densa, a saber: língua é realidade, ou: não há realidade além da língua.” </w:t>
      </w:r>
      <w:r w:rsidRPr="00334118">
        <w:rPr>
          <w:smallCaps/>
          <w:sz w:val="20"/>
          <w:szCs w:val="20"/>
        </w:rPr>
        <w:t>Flusser</w:t>
      </w:r>
      <w:r w:rsidRPr="00334118">
        <w:rPr>
          <w:sz w:val="20"/>
          <w:szCs w:val="20"/>
        </w:rPr>
        <w:t xml:space="preserve">, Vilém. </w:t>
      </w:r>
      <w:r w:rsidRPr="00334118">
        <w:rPr>
          <w:i/>
          <w:sz w:val="20"/>
          <w:szCs w:val="20"/>
        </w:rPr>
        <w:t>Língua e realidade</w:t>
      </w:r>
      <w:r w:rsidRPr="00334118">
        <w:rPr>
          <w:sz w:val="20"/>
          <w:szCs w:val="20"/>
        </w:rPr>
        <w:t>, p. 201-202.</w:t>
      </w:r>
    </w:p>
  </w:footnote>
  <w:footnote w:id="13">
    <w:p w14:paraId="4DA78803" w14:textId="77777777" w:rsidR="0046204A" w:rsidRPr="00334118" w:rsidRDefault="0046204A" w:rsidP="00CF79E6">
      <w:pPr>
        <w:pStyle w:val="Footer"/>
        <w:spacing w:after="60"/>
        <w:jc w:val="left"/>
        <w:rPr>
          <w:sz w:val="20"/>
          <w:szCs w:val="20"/>
        </w:rPr>
      </w:pPr>
      <w:r w:rsidRPr="00334118">
        <w:rPr>
          <w:rStyle w:val="FootnoteReference"/>
          <w:sz w:val="20"/>
          <w:szCs w:val="20"/>
        </w:rPr>
        <w:footnoteRef/>
      </w:r>
      <w:r w:rsidRPr="00334118">
        <w:rPr>
          <w:sz w:val="20"/>
          <w:szCs w:val="20"/>
        </w:rPr>
        <w:t xml:space="preserve"> “7. De lo que no se puede hablar, mejor es callarse.” </w:t>
      </w:r>
      <w:r w:rsidRPr="00334118">
        <w:rPr>
          <w:smallCaps/>
          <w:sz w:val="20"/>
          <w:szCs w:val="20"/>
        </w:rPr>
        <w:t>Wittgenstein</w:t>
      </w:r>
      <w:r w:rsidRPr="00334118">
        <w:rPr>
          <w:sz w:val="20"/>
          <w:szCs w:val="20"/>
        </w:rPr>
        <w:t xml:space="preserve">, Ludwig. </w:t>
      </w:r>
      <w:r w:rsidRPr="00334118">
        <w:rPr>
          <w:i/>
          <w:sz w:val="20"/>
          <w:szCs w:val="20"/>
        </w:rPr>
        <w:t>Tractatus</w:t>
      </w:r>
      <w:r w:rsidRPr="00334118">
        <w:rPr>
          <w:sz w:val="20"/>
          <w:szCs w:val="20"/>
        </w:rPr>
        <w:t>, p. 129.</w:t>
      </w:r>
    </w:p>
  </w:footnote>
  <w:footnote w:id="14">
    <w:p w14:paraId="2F19C9FC" w14:textId="77777777" w:rsidR="0046204A" w:rsidRPr="00334118" w:rsidRDefault="0046204A" w:rsidP="00CF79E6">
      <w:pPr>
        <w:pStyle w:val="Footer"/>
        <w:spacing w:after="60"/>
        <w:jc w:val="left"/>
        <w:rPr>
          <w:sz w:val="20"/>
          <w:szCs w:val="20"/>
        </w:rPr>
      </w:pPr>
      <w:r w:rsidRPr="00334118">
        <w:rPr>
          <w:rStyle w:val="FootnoteReference"/>
          <w:sz w:val="20"/>
          <w:szCs w:val="20"/>
        </w:rPr>
        <w:footnoteRef/>
      </w:r>
      <w:r w:rsidRPr="00334118">
        <w:rPr>
          <w:sz w:val="20"/>
          <w:szCs w:val="20"/>
        </w:rPr>
        <w:t xml:space="preserve"> Tácio Lacerda Gama (p. 21) descreve a busca de Kelsen ao fundamento de validade das normas, que só pode ser outra norma. Daí o caráter hierárquico da teoria proposta por Kelsen, na medida em que essa relação bivalente (de subordinação/derivação) molda a estrutura do sistema normativo. O limite dessa concepção é visto na formulação da norma hipotética fundamental, que é uma pressuposição lógico-transcendente para consistência e unidade do sistema. Ainda para Kelsen, segundo o autor citado, as normas que conferem competência seriam </w:t>
      </w:r>
      <w:r w:rsidRPr="00334118">
        <w:rPr>
          <w:i/>
          <w:sz w:val="20"/>
          <w:szCs w:val="20"/>
        </w:rPr>
        <w:t>normas incompletas</w:t>
      </w:r>
      <w:r w:rsidRPr="00334118">
        <w:rPr>
          <w:sz w:val="20"/>
          <w:szCs w:val="20"/>
        </w:rPr>
        <w:t xml:space="preserve"> porque não estão dir</w:t>
      </w:r>
      <w:r w:rsidR="009E6312" w:rsidRPr="00334118">
        <w:rPr>
          <w:sz w:val="20"/>
          <w:szCs w:val="20"/>
        </w:rPr>
        <w:t>e</w:t>
      </w:r>
      <w:r w:rsidRPr="00334118">
        <w:rPr>
          <w:sz w:val="20"/>
          <w:szCs w:val="20"/>
        </w:rPr>
        <w:t>tamente ligadas à coerção ou orientação de condutas. No entanto, permanecem como normas pois regulam a conduta de criar novas normas. Ou seja, essa é uma distinção ilusória que mantém a unidade, a homogeneidade e a consistência de seu sistema. Aliás, tanto é “completa a norma incompleta” que existe uma sanção para seu descumprimento: a invalidade da norma. Com isso propõe uma alternativa sintático-semântica ao jusnaturalismo de seu tempo.</w:t>
      </w:r>
    </w:p>
    <w:p w14:paraId="0B669BCC" w14:textId="77777777" w:rsidR="0046204A" w:rsidRPr="00334118" w:rsidRDefault="0046204A" w:rsidP="00CF79E6">
      <w:pPr>
        <w:pStyle w:val="Footer"/>
        <w:spacing w:after="60"/>
        <w:jc w:val="left"/>
        <w:rPr>
          <w:sz w:val="20"/>
          <w:szCs w:val="20"/>
        </w:rPr>
      </w:pPr>
      <w:r w:rsidRPr="00334118">
        <w:rPr>
          <w:sz w:val="20"/>
          <w:szCs w:val="20"/>
        </w:rPr>
        <w:t xml:space="preserve">Em contraposição, (p. 25), Hart enfatiza o aspecto semântico-pragmático das normas, em um ambiente pós-giro-linguístico. São três as objeções apresentadas à noção de direito como ordem coercitiva, composta homogeneamente por normas. Isso porque há normas que não emitem ordem a terceiros; há normas que atribuem poderes sem obrigação imposta; e há normas derivadas do costume sem decisão consistente. Em síntese, Hart combate a redução do direito a uma variedade única de norma, o transformando em uma uniformidade espúria. Ou seja, em termos epistemológicos, o embate versa sobre a heterogeneidade sintática das normas, divididas entre normas primárias de conduta; e normas secundárias de estrutura. </w:t>
      </w:r>
      <w:r w:rsidRPr="00334118">
        <w:rPr>
          <w:smallCaps/>
          <w:sz w:val="20"/>
          <w:szCs w:val="20"/>
        </w:rPr>
        <w:t>Gama</w:t>
      </w:r>
      <w:r w:rsidRPr="00334118">
        <w:rPr>
          <w:sz w:val="20"/>
          <w:szCs w:val="20"/>
        </w:rPr>
        <w:t xml:space="preserve">, Tácio Lacerda. </w:t>
      </w:r>
      <w:r w:rsidRPr="00334118">
        <w:rPr>
          <w:i/>
          <w:sz w:val="20"/>
          <w:szCs w:val="20"/>
        </w:rPr>
        <w:t>Competência tributária (...)</w:t>
      </w:r>
      <w:r w:rsidRPr="00334118">
        <w:rPr>
          <w:sz w:val="20"/>
          <w:szCs w:val="20"/>
        </w:rPr>
        <w:t>, p. 21-25.</w:t>
      </w:r>
    </w:p>
  </w:footnote>
  <w:footnote w:id="15">
    <w:p w14:paraId="7A738D04" w14:textId="77777777" w:rsidR="0046204A" w:rsidRPr="00334118" w:rsidRDefault="0046204A" w:rsidP="00CF79E6">
      <w:pPr>
        <w:pStyle w:val="FootnoteText"/>
        <w:spacing w:before="0" w:after="60" w:afterAutospacing="0"/>
        <w:rPr>
          <w:rFonts w:ascii="Times New Roman" w:hAnsi="Times New Roman"/>
          <w:sz w:val="20"/>
        </w:rPr>
      </w:pPr>
      <w:r w:rsidRPr="00334118">
        <w:rPr>
          <w:rStyle w:val="FootnoteReference"/>
          <w:rFonts w:ascii="Times New Roman" w:hAnsi="Times New Roman"/>
          <w:sz w:val="20"/>
        </w:rPr>
        <w:footnoteRef/>
      </w:r>
      <w:r w:rsidRPr="00334118">
        <w:rPr>
          <w:rFonts w:ascii="Times New Roman" w:hAnsi="Times New Roman"/>
          <w:sz w:val="20"/>
        </w:rPr>
        <w:t xml:space="preserve"> Embora exista uma proposta linguística de abordagem feita pelo argentino Enrique Falcón, ela está totalmente no campo da analítica e não se beneficia dos avanços da semiologia mais recentes. Vejamos: “E</w:t>
      </w:r>
      <w:r w:rsidR="009E6312" w:rsidRPr="00334118">
        <w:rPr>
          <w:rFonts w:ascii="Times New Roman" w:hAnsi="Times New Roman"/>
          <w:sz w:val="20"/>
        </w:rPr>
        <w:t>n</w:t>
      </w:r>
      <w:r w:rsidRPr="00334118">
        <w:rPr>
          <w:rFonts w:ascii="Times New Roman" w:hAnsi="Times New Roman"/>
          <w:sz w:val="20"/>
        </w:rPr>
        <w:t xml:space="preserve"> el proceso, el sistema de codificación y decodificación, ya complejo em uma comunicación directa y unidireccional, se vê entorpecido por la intromisión de otros codificadores/</w:t>
      </w:r>
      <w:r w:rsidR="009E6312" w:rsidRPr="00334118">
        <w:rPr>
          <w:rFonts w:ascii="Times New Roman" w:hAnsi="Times New Roman"/>
          <w:sz w:val="20"/>
        </w:rPr>
        <w:t>decodificadores (abogados, jueces, formas). De allí que la audiência com la presencia de las parte sea el momento de mayor comunicación, especialmente si ellas son las que se comunican entre si, quedando los restantes operadores jurídicos (juez, abogados etc) em principio como espectadores.</w:t>
      </w:r>
      <w:r w:rsidRPr="00334118">
        <w:rPr>
          <w:rFonts w:ascii="Times New Roman" w:hAnsi="Times New Roman"/>
          <w:sz w:val="20"/>
        </w:rPr>
        <w:t xml:space="preserve">” </w:t>
      </w:r>
      <w:r w:rsidRPr="00334118">
        <w:rPr>
          <w:rFonts w:ascii="Times New Roman" w:hAnsi="Times New Roman"/>
          <w:smallCaps/>
          <w:sz w:val="20"/>
        </w:rPr>
        <w:t>Falcón</w:t>
      </w:r>
      <w:r w:rsidRPr="00334118">
        <w:rPr>
          <w:rFonts w:ascii="Times New Roman" w:hAnsi="Times New Roman"/>
          <w:sz w:val="20"/>
        </w:rPr>
        <w:t xml:space="preserve">, Enrique. </w:t>
      </w:r>
      <w:r w:rsidRPr="00334118">
        <w:rPr>
          <w:rFonts w:ascii="Times New Roman" w:hAnsi="Times New Roman"/>
          <w:i/>
          <w:sz w:val="20"/>
        </w:rPr>
        <w:t>Comunicación y proceso</w:t>
      </w:r>
      <w:r w:rsidRPr="00334118">
        <w:rPr>
          <w:rFonts w:ascii="Times New Roman" w:hAnsi="Times New Roman"/>
          <w:sz w:val="20"/>
        </w:rPr>
        <w:t>, p. 116.</w:t>
      </w:r>
    </w:p>
  </w:footnote>
  <w:footnote w:id="16">
    <w:p w14:paraId="3DF5BD3A" w14:textId="77777777" w:rsidR="0046204A" w:rsidRPr="00334118" w:rsidRDefault="0046204A" w:rsidP="00CF79E6">
      <w:pPr>
        <w:pStyle w:val="Footer"/>
        <w:spacing w:after="60"/>
        <w:jc w:val="left"/>
        <w:rPr>
          <w:sz w:val="20"/>
          <w:szCs w:val="20"/>
        </w:rPr>
      </w:pPr>
      <w:r w:rsidRPr="00334118">
        <w:rPr>
          <w:rStyle w:val="FootnoteReference"/>
          <w:sz w:val="20"/>
          <w:szCs w:val="20"/>
        </w:rPr>
        <w:footnoteRef/>
      </w:r>
      <w:r w:rsidRPr="00334118">
        <w:rPr>
          <w:sz w:val="20"/>
          <w:szCs w:val="20"/>
        </w:rPr>
        <w:t xml:space="preserve"> </w:t>
      </w:r>
      <w:r w:rsidRPr="00334118">
        <w:rPr>
          <w:smallCaps/>
          <w:sz w:val="20"/>
          <w:szCs w:val="20"/>
        </w:rPr>
        <w:t>Weedwood</w:t>
      </w:r>
      <w:r w:rsidRPr="00334118">
        <w:rPr>
          <w:sz w:val="20"/>
          <w:szCs w:val="20"/>
        </w:rPr>
        <w:t>, Barbara. História concisa da linguística, p. 7.</w:t>
      </w:r>
    </w:p>
  </w:footnote>
  <w:footnote w:id="17">
    <w:p w14:paraId="17692DC5" w14:textId="77777777" w:rsidR="0046204A" w:rsidRPr="00334118" w:rsidRDefault="0046204A" w:rsidP="00CF79E6">
      <w:pPr>
        <w:pStyle w:val="Footer"/>
        <w:spacing w:after="60"/>
        <w:jc w:val="left"/>
        <w:rPr>
          <w:sz w:val="20"/>
          <w:szCs w:val="20"/>
        </w:rPr>
      </w:pPr>
      <w:r w:rsidRPr="00334118">
        <w:rPr>
          <w:rStyle w:val="FootnoteReference"/>
          <w:sz w:val="20"/>
          <w:szCs w:val="20"/>
        </w:rPr>
        <w:footnoteRef/>
      </w:r>
      <w:r w:rsidRPr="00334118">
        <w:rPr>
          <w:sz w:val="20"/>
          <w:szCs w:val="20"/>
        </w:rPr>
        <w:t xml:space="preserve"> “O estruturalismo de Saussure pode ser resumido em duas dicotomias (...): (1) langue em oposição a parole e (2) forma em oposição a substância.” </w:t>
      </w:r>
      <w:r w:rsidRPr="00334118">
        <w:rPr>
          <w:smallCaps/>
          <w:sz w:val="20"/>
          <w:szCs w:val="20"/>
        </w:rPr>
        <w:t>Weedwood</w:t>
      </w:r>
      <w:r w:rsidRPr="00334118">
        <w:rPr>
          <w:sz w:val="20"/>
          <w:szCs w:val="20"/>
        </w:rPr>
        <w:t xml:space="preserve">, Barbara. </w:t>
      </w:r>
      <w:r w:rsidRPr="00334118">
        <w:rPr>
          <w:i/>
          <w:sz w:val="20"/>
          <w:szCs w:val="20"/>
        </w:rPr>
        <w:t>História concisa da linguística</w:t>
      </w:r>
      <w:r w:rsidRPr="00334118">
        <w:rPr>
          <w:sz w:val="20"/>
          <w:szCs w:val="20"/>
        </w:rPr>
        <w:t>, p. 127.</w:t>
      </w:r>
    </w:p>
  </w:footnote>
  <w:footnote w:id="18">
    <w:p w14:paraId="390D8DEC" w14:textId="77777777" w:rsidR="0046204A" w:rsidRPr="00334118" w:rsidRDefault="0046204A" w:rsidP="00CF79E6">
      <w:pPr>
        <w:pStyle w:val="FootnoteText"/>
        <w:spacing w:before="0" w:after="60" w:afterAutospacing="0"/>
        <w:rPr>
          <w:rFonts w:ascii="Times New Roman" w:hAnsi="Times New Roman"/>
          <w:sz w:val="20"/>
        </w:rPr>
      </w:pPr>
      <w:r w:rsidRPr="00334118">
        <w:rPr>
          <w:rStyle w:val="FootnoteReference"/>
          <w:rFonts w:ascii="Times New Roman" w:hAnsi="Times New Roman"/>
          <w:sz w:val="20"/>
        </w:rPr>
        <w:footnoteRef/>
      </w:r>
      <w:r w:rsidRPr="00334118">
        <w:rPr>
          <w:rFonts w:ascii="Times New Roman" w:hAnsi="Times New Roman"/>
          <w:sz w:val="20"/>
        </w:rPr>
        <w:t xml:space="preserve"> “Embora não negue que a linguagem exerça um papel indispensável na constituição significativa do mundo, Luhmann acredita que esse papel é sobrestimado. Segundo ele, por si só, a linguagem não é capaz de constituir o sentido, uma vez que, para tanto, é necessário haver sistemas cujas estruturas particulares definem condições mais restritivas de possibilidade, isto é, definem limites adicionais dentro do domínio do que é linguisticamente possível.” </w:t>
      </w:r>
      <w:r w:rsidRPr="00334118">
        <w:rPr>
          <w:rFonts w:ascii="Times New Roman" w:hAnsi="Times New Roman"/>
          <w:smallCaps/>
          <w:sz w:val="20"/>
        </w:rPr>
        <w:t>Villas Bôas Filho</w:t>
      </w:r>
      <w:r w:rsidRPr="00334118">
        <w:rPr>
          <w:rFonts w:ascii="Times New Roman" w:hAnsi="Times New Roman"/>
          <w:sz w:val="20"/>
        </w:rPr>
        <w:t xml:space="preserve">, Orlando. </w:t>
      </w:r>
      <w:r w:rsidRPr="00334118">
        <w:rPr>
          <w:rFonts w:ascii="Times New Roman" w:hAnsi="Times New Roman"/>
          <w:i/>
          <w:sz w:val="20"/>
        </w:rPr>
        <w:t>Teoria dos sistemas e o direito brasileiro</w:t>
      </w:r>
      <w:r w:rsidRPr="00334118">
        <w:rPr>
          <w:rFonts w:ascii="Times New Roman" w:hAnsi="Times New Roman"/>
          <w:sz w:val="20"/>
        </w:rPr>
        <w:t>, p. 11.</w:t>
      </w:r>
    </w:p>
  </w:footnote>
  <w:footnote w:id="19">
    <w:p w14:paraId="580A68C8" w14:textId="77777777" w:rsidR="0046204A" w:rsidRPr="00334118" w:rsidRDefault="0046204A" w:rsidP="00CF79E6">
      <w:pPr>
        <w:pStyle w:val="Footer"/>
        <w:spacing w:after="60"/>
        <w:jc w:val="left"/>
        <w:rPr>
          <w:sz w:val="20"/>
          <w:szCs w:val="20"/>
        </w:rPr>
      </w:pPr>
      <w:r w:rsidRPr="00334118">
        <w:rPr>
          <w:rStyle w:val="FootnoteReference"/>
          <w:sz w:val="20"/>
          <w:szCs w:val="20"/>
        </w:rPr>
        <w:footnoteRef/>
      </w:r>
      <w:r w:rsidRPr="00334118">
        <w:rPr>
          <w:sz w:val="20"/>
          <w:szCs w:val="20"/>
        </w:rPr>
        <w:t xml:space="preserve"> </w:t>
      </w:r>
      <w:r w:rsidRPr="00334118">
        <w:rPr>
          <w:smallCaps/>
          <w:sz w:val="20"/>
          <w:szCs w:val="20"/>
        </w:rPr>
        <w:t>Weedwood</w:t>
      </w:r>
      <w:r w:rsidRPr="00334118">
        <w:rPr>
          <w:sz w:val="20"/>
          <w:szCs w:val="20"/>
        </w:rPr>
        <w:t>, Barbara. História concisa da linguística, p. 134.</w:t>
      </w:r>
    </w:p>
  </w:footnote>
  <w:footnote w:id="20">
    <w:p w14:paraId="22629687" w14:textId="77777777" w:rsidR="0046204A" w:rsidRPr="00334118" w:rsidRDefault="0046204A" w:rsidP="00CF79E6">
      <w:pPr>
        <w:pStyle w:val="Footer"/>
        <w:spacing w:after="60"/>
        <w:jc w:val="left"/>
        <w:rPr>
          <w:sz w:val="20"/>
          <w:szCs w:val="20"/>
        </w:rPr>
      </w:pPr>
      <w:r w:rsidRPr="00334118">
        <w:rPr>
          <w:rStyle w:val="FootnoteReference"/>
          <w:sz w:val="20"/>
          <w:szCs w:val="20"/>
        </w:rPr>
        <w:footnoteRef/>
      </w:r>
      <w:r w:rsidRPr="00334118">
        <w:rPr>
          <w:sz w:val="20"/>
          <w:szCs w:val="20"/>
        </w:rPr>
        <w:t xml:space="preserve"> “A função cognitiva é desempenhada caracteristicamente pelos enunciados não-modais de 3ª pessoa (isto é, enunciados no modo indicativo, que não fazem uso de verbos modais como poder, dever); a função expressiva, por enunciado da 1ª pessoa no modo subjuntivo ou optativo, e a função conativa por enunciados de 2ª pessoa no imperativo.” </w:t>
      </w:r>
      <w:r w:rsidRPr="00334118">
        <w:rPr>
          <w:smallCaps/>
          <w:sz w:val="20"/>
          <w:szCs w:val="20"/>
        </w:rPr>
        <w:t>Weedwood</w:t>
      </w:r>
      <w:r w:rsidRPr="00334118">
        <w:rPr>
          <w:sz w:val="20"/>
          <w:szCs w:val="20"/>
        </w:rPr>
        <w:t xml:space="preserve">, Barbara. </w:t>
      </w:r>
      <w:r w:rsidRPr="00334118">
        <w:rPr>
          <w:i/>
          <w:sz w:val="20"/>
          <w:szCs w:val="20"/>
        </w:rPr>
        <w:t>História concisa da linguística</w:t>
      </w:r>
      <w:r w:rsidRPr="00334118">
        <w:rPr>
          <w:sz w:val="20"/>
          <w:szCs w:val="20"/>
        </w:rPr>
        <w:t>, p. 139.</w:t>
      </w:r>
    </w:p>
  </w:footnote>
  <w:footnote w:id="21">
    <w:p w14:paraId="3B3572AA" w14:textId="77777777" w:rsidR="0046204A" w:rsidRPr="00334118" w:rsidRDefault="0046204A" w:rsidP="00CF79E6">
      <w:pPr>
        <w:pStyle w:val="Footer"/>
        <w:spacing w:after="60"/>
        <w:jc w:val="left"/>
        <w:rPr>
          <w:sz w:val="20"/>
          <w:szCs w:val="20"/>
        </w:rPr>
      </w:pPr>
      <w:r w:rsidRPr="00334118">
        <w:rPr>
          <w:rStyle w:val="FootnoteReference"/>
          <w:sz w:val="20"/>
          <w:szCs w:val="20"/>
        </w:rPr>
        <w:footnoteRef/>
      </w:r>
      <w:r w:rsidRPr="00334118">
        <w:rPr>
          <w:sz w:val="20"/>
          <w:szCs w:val="20"/>
        </w:rPr>
        <w:t xml:space="preserve"> “Com minha obra busco uma semiologia comprometida com o futuro do homem e sua sociedade, com a diferença e com a autonomia individual e coletiva (democracia). Uma semiologia do porvir que enfrente, de maneira criativa e superadora, a crise de sentido que se instalou como ordem da idealização da modernidade. Essa perda de sentido do social, do político e das identidades que alguns chamam de pós-modernidade. O que equivale a dizer: a semiologia surrealista da transmodernidade, que pode instituir o imaginário social da liberdade (criação constante social – história-psicológica de significação). Seria uma semiologia libertária do Desejo, destinada a recuperar para o homem seus vínculos perdidos com a vida.” </w:t>
      </w:r>
      <w:r w:rsidRPr="00334118">
        <w:rPr>
          <w:smallCaps/>
          <w:sz w:val="20"/>
          <w:szCs w:val="20"/>
        </w:rPr>
        <w:t>Warat</w:t>
      </w:r>
      <w:r w:rsidRPr="00334118">
        <w:rPr>
          <w:sz w:val="20"/>
          <w:szCs w:val="20"/>
        </w:rPr>
        <w:t xml:space="preserve">, Luis Alberto. </w:t>
      </w:r>
      <w:r w:rsidRPr="00334118">
        <w:rPr>
          <w:i/>
          <w:sz w:val="20"/>
          <w:szCs w:val="20"/>
        </w:rPr>
        <w:t>O direito e sua linguagem (...)</w:t>
      </w:r>
      <w:r w:rsidRPr="00334118">
        <w:rPr>
          <w:sz w:val="20"/>
          <w:szCs w:val="20"/>
        </w:rPr>
        <w:t>, p. 107.</w:t>
      </w:r>
    </w:p>
  </w:footnote>
  <w:footnote w:id="22">
    <w:p w14:paraId="0C7CB163" w14:textId="77777777" w:rsidR="0046204A" w:rsidRPr="00334118" w:rsidRDefault="0046204A" w:rsidP="00CF79E6">
      <w:pPr>
        <w:pStyle w:val="Footer"/>
        <w:spacing w:after="60"/>
        <w:jc w:val="left"/>
        <w:rPr>
          <w:sz w:val="20"/>
          <w:szCs w:val="20"/>
        </w:rPr>
      </w:pPr>
      <w:r w:rsidRPr="00334118">
        <w:rPr>
          <w:rStyle w:val="FootnoteReference"/>
          <w:sz w:val="20"/>
          <w:szCs w:val="20"/>
        </w:rPr>
        <w:footnoteRef/>
      </w:r>
      <w:r w:rsidRPr="00334118">
        <w:rPr>
          <w:sz w:val="20"/>
          <w:szCs w:val="20"/>
        </w:rPr>
        <w:t xml:space="preserve"> “Até hoje ainda existem na linguística ficções como “ouvinte” e o “entendedor” (parceiros do “falante”, do “fluxo único da fala” etc). Tais ficções dão uma noção absolutamente deturpada do processo complexo e amplamente ativo da comunicação discursiva. Não se pode dizer que esses esquemas sejam falsos e que não correspondam a determinados momentos da realidade; contudo, quando passam ao objetivo real da comunicação discursiva eles se transformam em ficção científica. Neste caso, o ouvinte, ao perceber e compreender o significado (linguístico) do discurso, ocupa simultaneamente em relação a ele uma ativa posição responsiva: concorda ou discorda dele (total ou parcialmente), completa-o, aplica-o, prepara-se para usá-lo (...). Portanto, toda compreensão plena real é ativamente responsiva e não é senão uma fase inicial preparatória da resposta (...). Cada enunciado é um elo na corrente complexamente organizada de outros enunciados.” </w:t>
      </w:r>
      <w:r w:rsidRPr="00334118">
        <w:rPr>
          <w:smallCaps/>
          <w:sz w:val="20"/>
          <w:szCs w:val="20"/>
        </w:rPr>
        <w:t>Bakhtin</w:t>
      </w:r>
      <w:r w:rsidRPr="00334118">
        <w:rPr>
          <w:sz w:val="20"/>
          <w:szCs w:val="20"/>
        </w:rPr>
        <w:t xml:space="preserve">, Mikhail. </w:t>
      </w:r>
      <w:r w:rsidRPr="00334118">
        <w:rPr>
          <w:i/>
          <w:sz w:val="20"/>
          <w:szCs w:val="20"/>
        </w:rPr>
        <w:t>Estética da criação verbal</w:t>
      </w:r>
      <w:r w:rsidRPr="00334118">
        <w:rPr>
          <w:sz w:val="20"/>
          <w:szCs w:val="20"/>
        </w:rPr>
        <w:t>, p. 271-272.</w:t>
      </w:r>
    </w:p>
  </w:footnote>
  <w:footnote w:id="23">
    <w:p w14:paraId="26ADDD56" w14:textId="77777777" w:rsidR="0046204A" w:rsidRPr="00334118" w:rsidRDefault="0046204A" w:rsidP="00CF79E6">
      <w:pPr>
        <w:pStyle w:val="Footer"/>
        <w:spacing w:after="60"/>
        <w:jc w:val="left"/>
        <w:rPr>
          <w:sz w:val="20"/>
          <w:szCs w:val="20"/>
        </w:rPr>
      </w:pPr>
      <w:r w:rsidRPr="00334118">
        <w:rPr>
          <w:rStyle w:val="FootnoteReference"/>
          <w:sz w:val="20"/>
          <w:szCs w:val="20"/>
        </w:rPr>
        <w:footnoteRef/>
      </w:r>
      <w:r w:rsidRPr="00334118">
        <w:rPr>
          <w:sz w:val="20"/>
          <w:szCs w:val="20"/>
        </w:rPr>
        <w:t xml:space="preserve"> “O desconhecimento da natureza do enunciado e a relação diferente com as peculiaridades das diversidades de gênero do discurso em qualquer campo da investigação linguística redundam em formalismo e em uma abstração exagerada, deformam a historicidade da investigação, debilitam as relações da língua com a vida.” </w:t>
      </w:r>
      <w:r w:rsidRPr="00334118">
        <w:rPr>
          <w:smallCaps/>
          <w:sz w:val="20"/>
          <w:szCs w:val="20"/>
        </w:rPr>
        <w:t>Bakhtin</w:t>
      </w:r>
      <w:r w:rsidRPr="00334118">
        <w:rPr>
          <w:sz w:val="20"/>
          <w:szCs w:val="20"/>
        </w:rPr>
        <w:t xml:space="preserve">, Mikhail. </w:t>
      </w:r>
      <w:r w:rsidRPr="00334118">
        <w:rPr>
          <w:i/>
          <w:sz w:val="20"/>
          <w:szCs w:val="20"/>
        </w:rPr>
        <w:t>Estética da criação verbal</w:t>
      </w:r>
      <w:r w:rsidRPr="00334118">
        <w:rPr>
          <w:sz w:val="20"/>
          <w:szCs w:val="20"/>
        </w:rPr>
        <w:t>, p. 264-265.</w:t>
      </w:r>
    </w:p>
  </w:footnote>
  <w:footnote w:id="24">
    <w:p w14:paraId="7710F2D2" w14:textId="77777777" w:rsidR="0046204A" w:rsidRPr="00334118" w:rsidRDefault="0046204A" w:rsidP="00CF79E6">
      <w:pPr>
        <w:pStyle w:val="Footer"/>
        <w:spacing w:after="60"/>
        <w:jc w:val="left"/>
        <w:rPr>
          <w:sz w:val="20"/>
          <w:szCs w:val="20"/>
        </w:rPr>
      </w:pPr>
      <w:r w:rsidRPr="00334118">
        <w:rPr>
          <w:rStyle w:val="FootnoteReference"/>
          <w:sz w:val="20"/>
          <w:szCs w:val="20"/>
        </w:rPr>
        <w:footnoteRef/>
      </w:r>
      <w:r w:rsidRPr="00334118">
        <w:rPr>
          <w:sz w:val="20"/>
          <w:szCs w:val="20"/>
        </w:rPr>
        <w:t xml:space="preserve"> “O emprego da língua efetua-se em forma de enunciados (orais e escritos) concretos e únicos, proferidos pelos integrantes desse ou daquele campo da atividade humana.” </w:t>
      </w:r>
      <w:r w:rsidRPr="00334118">
        <w:rPr>
          <w:smallCaps/>
          <w:sz w:val="20"/>
          <w:szCs w:val="20"/>
        </w:rPr>
        <w:t>Bakhtin</w:t>
      </w:r>
      <w:r w:rsidRPr="00334118">
        <w:rPr>
          <w:sz w:val="20"/>
          <w:szCs w:val="20"/>
        </w:rPr>
        <w:t xml:space="preserve">, Mikhail. </w:t>
      </w:r>
      <w:r w:rsidRPr="00334118">
        <w:rPr>
          <w:i/>
          <w:sz w:val="20"/>
          <w:szCs w:val="20"/>
        </w:rPr>
        <w:t>Estética da criação verbal</w:t>
      </w:r>
      <w:r w:rsidRPr="00334118">
        <w:rPr>
          <w:sz w:val="20"/>
          <w:szCs w:val="20"/>
        </w:rPr>
        <w:t>, p. 261.</w:t>
      </w:r>
    </w:p>
  </w:footnote>
  <w:footnote w:id="25">
    <w:p w14:paraId="60406689" w14:textId="77777777" w:rsidR="0046204A" w:rsidRPr="00334118" w:rsidRDefault="0046204A" w:rsidP="00CF79E6">
      <w:pPr>
        <w:pStyle w:val="Footer"/>
        <w:spacing w:after="60"/>
        <w:jc w:val="left"/>
        <w:rPr>
          <w:sz w:val="20"/>
          <w:szCs w:val="20"/>
        </w:rPr>
      </w:pPr>
      <w:r w:rsidRPr="00334118">
        <w:rPr>
          <w:rStyle w:val="FootnoteReference"/>
          <w:sz w:val="20"/>
          <w:szCs w:val="20"/>
        </w:rPr>
        <w:footnoteRef/>
      </w:r>
      <w:r w:rsidRPr="00334118">
        <w:rPr>
          <w:sz w:val="20"/>
          <w:szCs w:val="20"/>
        </w:rPr>
        <w:t xml:space="preserve"> É possível dizer que dialogismo é o modo de funcionamento real da linguagem, que se articula sempre entre relações de enunciados. Além desse dialogismo constitutivo, temos o composicional, pelo qual o locutor incorpora vozes de outros de forma expressa (discurso objetivado) ou não (discurso bivocal). É possível ainda um terceiro conceito de dialogismo, no qual a noção de que o sujeito se constitui historicamente e a partir dos outros é determinante para sua própria ação.</w:t>
      </w:r>
    </w:p>
  </w:footnote>
  <w:footnote w:id="26">
    <w:p w14:paraId="21AA868A" w14:textId="77777777" w:rsidR="0046204A" w:rsidRPr="00334118" w:rsidRDefault="0046204A" w:rsidP="00CF79E6">
      <w:pPr>
        <w:pStyle w:val="Footer"/>
        <w:spacing w:after="60"/>
        <w:jc w:val="left"/>
        <w:rPr>
          <w:sz w:val="20"/>
          <w:szCs w:val="20"/>
        </w:rPr>
      </w:pPr>
      <w:r w:rsidRPr="00334118">
        <w:rPr>
          <w:rStyle w:val="FootnoteReference"/>
          <w:sz w:val="20"/>
          <w:szCs w:val="20"/>
        </w:rPr>
        <w:footnoteRef/>
      </w:r>
      <w:r w:rsidRPr="00334118">
        <w:rPr>
          <w:sz w:val="20"/>
          <w:szCs w:val="20"/>
        </w:rPr>
        <w:t xml:space="preserve"> “Por isso o enunciado é representado por ecos como que distantes e mal percebidos das alternâncias dos sujeitos do discurso e pelas tonalidades dialógicas, enfraquecidas ao extremo pelos limites dos enunciados, totalmente permeáveis à expressão do autor. O enunciado se verifica um fenômeno muito complexo e multiplanar se não o examinamos isoladamente e só na relação com o seu autor (o falante), mas como um elo na cadeia da comunicação discursiva e da relação com outros enunciados a ele vinculados (essas relações costumavam ser descobertas não no plano verbalizado – estilístico-composicional –</w:t>
      </w:r>
      <w:r w:rsidR="009E6312" w:rsidRPr="00334118">
        <w:rPr>
          <w:sz w:val="20"/>
          <w:szCs w:val="20"/>
        </w:rPr>
        <w:t xml:space="preserve"> mas tão-somente no plano semân</w:t>
      </w:r>
      <w:r w:rsidRPr="00334118">
        <w:rPr>
          <w:sz w:val="20"/>
          <w:szCs w:val="20"/>
        </w:rPr>
        <w:t>t</w:t>
      </w:r>
      <w:r w:rsidR="009E6312" w:rsidRPr="00334118">
        <w:rPr>
          <w:sz w:val="20"/>
          <w:szCs w:val="20"/>
        </w:rPr>
        <w:t>ic</w:t>
      </w:r>
      <w:r w:rsidRPr="00334118">
        <w:rPr>
          <w:sz w:val="20"/>
          <w:szCs w:val="20"/>
        </w:rPr>
        <w:t xml:space="preserve">o-objetal).” </w:t>
      </w:r>
      <w:r w:rsidRPr="00334118">
        <w:rPr>
          <w:smallCaps/>
          <w:sz w:val="20"/>
          <w:szCs w:val="20"/>
        </w:rPr>
        <w:t>Bakhtin</w:t>
      </w:r>
      <w:r w:rsidRPr="00334118">
        <w:rPr>
          <w:sz w:val="20"/>
          <w:szCs w:val="20"/>
        </w:rPr>
        <w:t xml:space="preserve">, Mikhail. </w:t>
      </w:r>
      <w:r w:rsidRPr="00334118">
        <w:rPr>
          <w:i/>
          <w:sz w:val="20"/>
          <w:szCs w:val="20"/>
        </w:rPr>
        <w:t>Estética da criação verbal</w:t>
      </w:r>
      <w:r w:rsidRPr="00334118">
        <w:rPr>
          <w:sz w:val="20"/>
          <w:szCs w:val="20"/>
        </w:rPr>
        <w:t>, p. 299.</w:t>
      </w:r>
    </w:p>
  </w:footnote>
  <w:footnote w:id="27">
    <w:p w14:paraId="25F81DC6" w14:textId="77777777" w:rsidR="0046204A" w:rsidRPr="00334118" w:rsidRDefault="0046204A" w:rsidP="00CF79E6">
      <w:pPr>
        <w:pStyle w:val="Footer"/>
        <w:spacing w:after="60"/>
        <w:jc w:val="left"/>
        <w:rPr>
          <w:sz w:val="20"/>
          <w:szCs w:val="20"/>
        </w:rPr>
      </w:pPr>
      <w:r w:rsidRPr="00334118">
        <w:rPr>
          <w:rStyle w:val="FootnoteReference"/>
          <w:sz w:val="20"/>
          <w:szCs w:val="20"/>
        </w:rPr>
        <w:footnoteRef/>
      </w:r>
      <w:r w:rsidRPr="00334118">
        <w:rPr>
          <w:sz w:val="20"/>
          <w:szCs w:val="20"/>
        </w:rPr>
        <w:t xml:space="preserve"> </w:t>
      </w:r>
      <w:r w:rsidRPr="00334118">
        <w:rPr>
          <w:smallCaps/>
          <w:sz w:val="20"/>
          <w:szCs w:val="20"/>
        </w:rPr>
        <w:t>Fiorin</w:t>
      </w:r>
      <w:r w:rsidRPr="00334118">
        <w:rPr>
          <w:sz w:val="20"/>
          <w:szCs w:val="20"/>
        </w:rPr>
        <w:t>, José Luiz. Introdução ao pensamento de Bakhtin, p. 18 e ss.</w:t>
      </w:r>
    </w:p>
  </w:footnote>
  <w:footnote w:id="28">
    <w:p w14:paraId="3A9AECE7" w14:textId="77777777" w:rsidR="0046204A" w:rsidRPr="00334118" w:rsidRDefault="0046204A" w:rsidP="00CF79E6">
      <w:pPr>
        <w:pStyle w:val="Footer"/>
        <w:spacing w:after="60"/>
        <w:jc w:val="left"/>
        <w:rPr>
          <w:sz w:val="20"/>
          <w:szCs w:val="20"/>
        </w:rPr>
      </w:pPr>
      <w:r w:rsidRPr="00334118">
        <w:rPr>
          <w:rStyle w:val="FootnoteReference"/>
          <w:sz w:val="20"/>
          <w:szCs w:val="20"/>
        </w:rPr>
        <w:footnoteRef/>
      </w:r>
      <w:r w:rsidRPr="00334118">
        <w:rPr>
          <w:sz w:val="20"/>
          <w:szCs w:val="20"/>
        </w:rPr>
        <w:t xml:space="preserve"> “A teoria dos sistemas proposta por Niklas Luhmann pode oferecer um instrumental analítico de grande valia à descrição do direito brasileiro, sobretudo se se considera que ela é uma das construções mais radicais e consequentes já elaboradas para descrição da sociedade.” </w:t>
      </w:r>
      <w:r w:rsidRPr="00334118">
        <w:rPr>
          <w:smallCaps/>
          <w:sz w:val="20"/>
          <w:szCs w:val="20"/>
        </w:rPr>
        <w:t>Villas Bôas Filho</w:t>
      </w:r>
      <w:r w:rsidRPr="00334118">
        <w:rPr>
          <w:sz w:val="20"/>
          <w:szCs w:val="20"/>
        </w:rPr>
        <w:t xml:space="preserve">, Orlando. </w:t>
      </w:r>
      <w:r w:rsidRPr="00334118">
        <w:rPr>
          <w:i/>
          <w:sz w:val="20"/>
          <w:szCs w:val="20"/>
        </w:rPr>
        <w:t>Teoria dos sistemas e o direito brasileiro</w:t>
      </w:r>
      <w:r w:rsidRPr="00334118">
        <w:rPr>
          <w:sz w:val="20"/>
          <w:szCs w:val="20"/>
        </w:rPr>
        <w:t>, p. XXV.</w:t>
      </w:r>
    </w:p>
  </w:footnote>
  <w:footnote w:id="29">
    <w:p w14:paraId="647F27B1" w14:textId="77777777" w:rsidR="0046204A" w:rsidRPr="00334118" w:rsidRDefault="0046204A" w:rsidP="00CF79E6">
      <w:pPr>
        <w:pStyle w:val="Footer"/>
        <w:spacing w:after="60"/>
        <w:jc w:val="left"/>
        <w:rPr>
          <w:sz w:val="20"/>
          <w:szCs w:val="20"/>
        </w:rPr>
      </w:pPr>
      <w:r w:rsidRPr="00334118">
        <w:rPr>
          <w:rStyle w:val="FootnoteReference"/>
          <w:sz w:val="20"/>
          <w:szCs w:val="20"/>
        </w:rPr>
        <w:footnoteRef/>
      </w:r>
      <w:r w:rsidRPr="00334118">
        <w:rPr>
          <w:sz w:val="20"/>
          <w:szCs w:val="20"/>
        </w:rPr>
        <w:t xml:space="preserve"> “A Teoria dos Sistemas afirma: a síntese pela qual se torna possível a comunicação é obtida no ato de entender.” </w:t>
      </w:r>
      <w:r w:rsidRPr="00334118">
        <w:rPr>
          <w:smallCaps/>
          <w:sz w:val="20"/>
          <w:szCs w:val="20"/>
        </w:rPr>
        <w:t>Luhmann</w:t>
      </w:r>
      <w:r w:rsidRPr="00334118">
        <w:rPr>
          <w:sz w:val="20"/>
          <w:szCs w:val="20"/>
        </w:rPr>
        <w:t xml:space="preserve">, Niklas. </w:t>
      </w:r>
      <w:r w:rsidRPr="00334118">
        <w:rPr>
          <w:i/>
          <w:sz w:val="20"/>
          <w:szCs w:val="20"/>
        </w:rPr>
        <w:t>Introdução à teoria dos sistemas</w:t>
      </w:r>
      <w:r w:rsidRPr="00334118">
        <w:rPr>
          <w:sz w:val="20"/>
          <w:szCs w:val="20"/>
        </w:rPr>
        <w:t>, p. 304.</w:t>
      </w:r>
    </w:p>
  </w:footnote>
  <w:footnote w:id="30">
    <w:p w14:paraId="7D229FF7" w14:textId="77777777" w:rsidR="00973E2B" w:rsidRPr="00334118" w:rsidRDefault="00973E2B" w:rsidP="00CF79E6">
      <w:pPr>
        <w:pStyle w:val="Footer"/>
        <w:spacing w:after="60"/>
        <w:jc w:val="left"/>
        <w:rPr>
          <w:sz w:val="20"/>
          <w:szCs w:val="20"/>
        </w:rPr>
      </w:pPr>
      <w:r w:rsidRPr="00334118">
        <w:rPr>
          <w:rStyle w:val="FootnoteReference"/>
          <w:sz w:val="20"/>
          <w:szCs w:val="20"/>
        </w:rPr>
        <w:footnoteRef/>
      </w:r>
      <w:r w:rsidRPr="00334118">
        <w:rPr>
          <w:sz w:val="20"/>
          <w:szCs w:val="20"/>
        </w:rPr>
        <w:t xml:space="preserve"> “Quando se parte da metáfora da transmissão, pensa-se que mediante um processo comunicacional se transfere informação. O receptor aceita comunicação, informação notícias, e se envolve ativa ou passivamente nisso. Este ponto de vista, aceito sem questionamentos, foi compartilhado pela pesquisa cibernética nos anos 1950, desde que desenvolveu uma expressiva quantidade de pesquisas empíricas referentes à capacidade de impacto, e ao volume que se pode transportar mediante tais acontecimentos comunicacionais.” </w:t>
      </w:r>
      <w:r w:rsidRPr="00334118">
        <w:rPr>
          <w:smallCaps/>
          <w:sz w:val="20"/>
          <w:szCs w:val="20"/>
        </w:rPr>
        <w:t>Luhmann</w:t>
      </w:r>
      <w:r w:rsidRPr="00334118">
        <w:rPr>
          <w:sz w:val="20"/>
          <w:szCs w:val="20"/>
        </w:rPr>
        <w:t xml:space="preserve">, Niklas. </w:t>
      </w:r>
      <w:r w:rsidRPr="00334118">
        <w:rPr>
          <w:i/>
          <w:sz w:val="20"/>
          <w:szCs w:val="20"/>
        </w:rPr>
        <w:t>Introdução à teoria dos sistemas</w:t>
      </w:r>
      <w:r w:rsidRPr="00334118">
        <w:rPr>
          <w:sz w:val="20"/>
          <w:szCs w:val="20"/>
        </w:rPr>
        <w:t>, p. 294.</w:t>
      </w:r>
    </w:p>
  </w:footnote>
  <w:footnote w:id="31">
    <w:p w14:paraId="345FD1CC" w14:textId="77777777" w:rsidR="0046204A" w:rsidRPr="00334118" w:rsidRDefault="0046204A" w:rsidP="00CF79E6">
      <w:pPr>
        <w:pStyle w:val="Footer"/>
        <w:spacing w:after="60"/>
        <w:jc w:val="left"/>
        <w:rPr>
          <w:sz w:val="20"/>
          <w:szCs w:val="20"/>
        </w:rPr>
      </w:pPr>
      <w:r w:rsidRPr="00334118">
        <w:rPr>
          <w:rStyle w:val="FootnoteReference"/>
          <w:sz w:val="20"/>
          <w:szCs w:val="20"/>
        </w:rPr>
        <w:footnoteRef/>
      </w:r>
      <w:r w:rsidRPr="00334118">
        <w:rPr>
          <w:sz w:val="20"/>
          <w:szCs w:val="20"/>
        </w:rPr>
        <w:t xml:space="preserve"> “Portanto, os três componentes sintéticos que produzem a comunicação – informação, ato de comunicar e ato de entender – não devem ser interpretados enquanto atos, ou funções, ou horizontes de aspirações de validade (embora tudo isso possa ser utilizado na comunicação). Não existem elementos concretos de comunicação que tenham uma existência independente, e só demandem que alguém os reúna. Em vez disso, a comunicação deverá ser entendida como uma questão de distintas seleções, cuja seletividade se constitui pela própria comunicação. Fora do marco de referência da comunicação não existe informação, nem ato de comunicar e tampouco ato de entender.”</w:t>
      </w:r>
      <w:r w:rsidRPr="00334118">
        <w:rPr>
          <w:smallCaps/>
          <w:sz w:val="20"/>
          <w:szCs w:val="20"/>
        </w:rPr>
        <w:t xml:space="preserve"> Luhmann</w:t>
      </w:r>
      <w:r w:rsidRPr="00334118">
        <w:rPr>
          <w:sz w:val="20"/>
          <w:szCs w:val="20"/>
        </w:rPr>
        <w:t xml:space="preserve">, Niklas. </w:t>
      </w:r>
      <w:r w:rsidRPr="00334118">
        <w:rPr>
          <w:i/>
          <w:sz w:val="20"/>
          <w:szCs w:val="20"/>
        </w:rPr>
        <w:t>Introdução à teoria dos sistemas</w:t>
      </w:r>
      <w:r w:rsidRPr="00334118">
        <w:rPr>
          <w:sz w:val="20"/>
          <w:szCs w:val="20"/>
        </w:rPr>
        <w:t>, p. 300.</w:t>
      </w:r>
    </w:p>
  </w:footnote>
  <w:footnote w:id="32">
    <w:p w14:paraId="5B005DBE" w14:textId="77777777" w:rsidR="0046204A" w:rsidRPr="00334118" w:rsidRDefault="0046204A" w:rsidP="00CF79E6">
      <w:pPr>
        <w:pStyle w:val="Footer"/>
        <w:spacing w:after="60"/>
        <w:jc w:val="left"/>
        <w:rPr>
          <w:sz w:val="20"/>
          <w:szCs w:val="20"/>
        </w:rPr>
      </w:pPr>
      <w:r w:rsidRPr="00334118">
        <w:rPr>
          <w:rStyle w:val="FootnoteReference"/>
          <w:sz w:val="20"/>
          <w:szCs w:val="20"/>
        </w:rPr>
        <w:footnoteRef/>
      </w:r>
      <w:r w:rsidRPr="00334118">
        <w:rPr>
          <w:sz w:val="20"/>
          <w:szCs w:val="20"/>
        </w:rPr>
        <w:t xml:space="preserve"> “[A] comunicação bifurca a realidade: cria duas versões do mundo, a do sim e a do não, obrigando, assim, à tomada de uma decisão. Graças a essa bifurcação, a autopoiesis da comunicação pode garantir sua continuidade; e focalizar a alternativa da aceitação ou da recusa é precisamente no que consiste essa autopoiesis.” </w:t>
      </w:r>
      <w:r w:rsidRPr="00334118">
        <w:rPr>
          <w:smallCaps/>
          <w:sz w:val="20"/>
          <w:szCs w:val="20"/>
        </w:rPr>
        <w:t>Luhmann</w:t>
      </w:r>
      <w:r w:rsidRPr="00334118">
        <w:rPr>
          <w:sz w:val="20"/>
          <w:szCs w:val="20"/>
        </w:rPr>
        <w:t xml:space="preserve">, Niklas. </w:t>
      </w:r>
      <w:r w:rsidRPr="00334118">
        <w:rPr>
          <w:i/>
          <w:sz w:val="20"/>
          <w:szCs w:val="20"/>
        </w:rPr>
        <w:t>Introdução à teoria dos sistemas</w:t>
      </w:r>
      <w:r w:rsidRPr="00334118">
        <w:rPr>
          <w:sz w:val="20"/>
          <w:szCs w:val="20"/>
        </w:rPr>
        <w:t>, p. 303.</w:t>
      </w:r>
    </w:p>
    <w:p w14:paraId="38192BAC" w14:textId="77777777" w:rsidR="0046204A" w:rsidRPr="00334118" w:rsidRDefault="0046204A" w:rsidP="00CF79E6">
      <w:pPr>
        <w:pStyle w:val="Footer"/>
        <w:spacing w:after="60"/>
        <w:jc w:val="left"/>
        <w:rPr>
          <w:sz w:val="20"/>
          <w:szCs w:val="20"/>
        </w:rPr>
      </w:pPr>
    </w:p>
  </w:footnote>
  <w:footnote w:id="33">
    <w:p w14:paraId="38AD43AC" w14:textId="77777777" w:rsidR="00973E2B" w:rsidRPr="00334118" w:rsidRDefault="00973E2B" w:rsidP="00CF79E6">
      <w:pPr>
        <w:pStyle w:val="FootnoteText"/>
        <w:spacing w:before="0" w:after="60" w:afterAutospacing="0"/>
        <w:rPr>
          <w:rFonts w:ascii="Times New Roman" w:hAnsi="Times New Roman"/>
          <w:sz w:val="20"/>
        </w:rPr>
      </w:pPr>
      <w:r w:rsidRPr="00334118">
        <w:rPr>
          <w:rStyle w:val="FootnoteReference"/>
          <w:rFonts w:ascii="Times New Roman" w:hAnsi="Times New Roman"/>
          <w:sz w:val="20"/>
        </w:rPr>
        <w:footnoteRef/>
      </w:r>
      <w:r w:rsidRPr="00334118">
        <w:rPr>
          <w:rFonts w:ascii="Times New Roman" w:hAnsi="Times New Roman"/>
          <w:sz w:val="20"/>
        </w:rPr>
        <w:t xml:space="preserve"> “Esses mecanismos, que conferem à rede instável de relações certa estabilidade, uma estabilidade dinâmica, são compostos de uma estrutura (conjunto de regras) e um repertório (conjunto de símbolos). Esses mecanismos são, assim, uma espécie de seletividade fortalecida na forma de uma dupla seletividade: servem a ambos os parceiros em comunicação como um código ou médium (meio codificado de comunicação).” </w:t>
      </w:r>
      <w:r w:rsidRPr="00334118">
        <w:rPr>
          <w:rFonts w:ascii="Times New Roman" w:hAnsi="Times New Roman"/>
          <w:smallCaps/>
          <w:sz w:val="20"/>
        </w:rPr>
        <w:t>Ferraz Junior</w:t>
      </w:r>
      <w:r w:rsidRPr="00334118">
        <w:rPr>
          <w:rFonts w:ascii="Times New Roman" w:hAnsi="Times New Roman"/>
          <w:sz w:val="20"/>
        </w:rPr>
        <w:t>, Tercio Sampaio. Estudos de filosofia (...), p. 36-37.</w:t>
      </w:r>
    </w:p>
  </w:footnote>
  <w:footnote w:id="34">
    <w:p w14:paraId="6A09DD52" w14:textId="77777777" w:rsidR="0046204A" w:rsidRPr="00334118" w:rsidRDefault="0046204A" w:rsidP="00CF79E6">
      <w:pPr>
        <w:pStyle w:val="Footer"/>
        <w:spacing w:after="60"/>
        <w:jc w:val="left"/>
        <w:rPr>
          <w:sz w:val="20"/>
          <w:szCs w:val="20"/>
        </w:rPr>
      </w:pPr>
      <w:r w:rsidRPr="00334118">
        <w:rPr>
          <w:rStyle w:val="FootnoteReference"/>
          <w:sz w:val="20"/>
          <w:szCs w:val="20"/>
        </w:rPr>
        <w:footnoteRef/>
      </w:r>
      <w:r w:rsidRPr="00334118">
        <w:rPr>
          <w:sz w:val="20"/>
          <w:szCs w:val="20"/>
        </w:rPr>
        <w:t xml:space="preserve"> “As teorias acerca da jurisdição não podem ser compreendidas à distância do “espírito das épocas”, ou das ideias de Estado que as inspiraram. O tratamento sério da teoria do processo não prescinde da reflexão sobre o Estado, a cultura e a realidade social de cada época. Por isso a importância de uma teoria da jurisdição. De uma teoria do mundo do processo. Inesquecível, realmente, a significação da visão constitucional da teoria do processo, já que as normas constitucionais constituem um ancoradouro muito generoso para as interpretações teóricas tendentes à revelação dos valores democráticos.” </w:t>
      </w:r>
      <w:r w:rsidRPr="00334118">
        <w:rPr>
          <w:smallCaps/>
          <w:sz w:val="20"/>
          <w:szCs w:val="20"/>
        </w:rPr>
        <w:t>Marinoni</w:t>
      </w:r>
      <w:r w:rsidRPr="00334118">
        <w:rPr>
          <w:sz w:val="20"/>
          <w:szCs w:val="20"/>
        </w:rPr>
        <w:t xml:space="preserve">, </w:t>
      </w:r>
      <w:r w:rsidR="00F55E3A" w:rsidRPr="00334118">
        <w:rPr>
          <w:i/>
          <w:sz w:val="20"/>
          <w:szCs w:val="20"/>
        </w:rPr>
        <w:t>Processo de conhecimento</w:t>
      </w:r>
      <w:r w:rsidR="00F55E3A" w:rsidRPr="00334118">
        <w:rPr>
          <w:sz w:val="20"/>
          <w:szCs w:val="20"/>
        </w:rPr>
        <w:t xml:space="preserve">, </w:t>
      </w:r>
      <w:r w:rsidRPr="00334118">
        <w:rPr>
          <w:sz w:val="20"/>
          <w:szCs w:val="20"/>
        </w:rPr>
        <w:t>p. 13.</w:t>
      </w:r>
    </w:p>
  </w:footnote>
  <w:footnote w:id="35">
    <w:p w14:paraId="177C89B4" w14:textId="77777777" w:rsidR="000351D9" w:rsidRPr="00334118" w:rsidRDefault="000351D9" w:rsidP="00CF79E6">
      <w:pPr>
        <w:pStyle w:val="FootnoteText"/>
        <w:spacing w:before="0" w:after="60" w:afterAutospacing="0"/>
        <w:rPr>
          <w:rFonts w:ascii="Times New Roman" w:hAnsi="Times New Roman"/>
          <w:sz w:val="20"/>
        </w:rPr>
      </w:pPr>
      <w:r w:rsidRPr="00334118">
        <w:rPr>
          <w:rStyle w:val="FootnoteReference"/>
          <w:rFonts w:ascii="Times New Roman" w:hAnsi="Times New Roman"/>
          <w:sz w:val="20"/>
        </w:rPr>
        <w:footnoteRef/>
      </w:r>
      <w:r w:rsidRPr="00334118">
        <w:rPr>
          <w:rFonts w:ascii="Times New Roman" w:hAnsi="Times New Roman"/>
          <w:sz w:val="20"/>
        </w:rPr>
        <w:t xml:space="preserve"> É inevitável imprecisão de se usar a palavra poder em diferentes sentidos, tratando como se o poder posse transferível. A rigor: “O poder deve ser analisado como algo que circula, ou melhor, como algo que só funciona em cadeia. Nunca está localizado aqui ou ali, nunca está nas mãos de alguns, nunca é apropriado como uma riqueza ou um bem. (...) Em outros termos, o poder não se aplica ao indivíduos, passa por eles.” </w:t>
      </w:r>
      <w:r w:rsidRPr="00334118">
        <w:rPr>
          <w:rFonts w:ascii="Times New Roman" w:hAnsi="Times New Roman"/>
          <w:smallCaps/>
          <w:sz w:val="20"/>
        </w:rPr>
        <w:t>Foucault</w:t>
      </w:r>
      <w:r w:rsidRPr="00334118">
        <w:rPr>
          <w:rFonts w:ascii="Times New Roman" w:hAnsi="Times New Roman"/>
          <w:sz w:val="20"/>
        </w:rPr>
        <w:t xml:space="preserve">, </w:t>
      </w:r>
      <w:r w:rsidRPr="00334118">
        <w:rPr>
          <w:rFonts w:ascii="Times New Roman" w:hAnsi="Times New Roman"/>
          <w:i/>
          <w:iCs/>
          <w:sz w:val="20"/>
        </w:rPr>
        <w:t>Microfísica (...)</w:t>
      </w:r>
      <w:r w:rsidRPr="00334118">
        <w:rPr>
          <w:rFonts w:ascii="Times New Roman" w:hAnsi="Times New Roman"/>
          <w:sz w:val="20"/>
        </w:rPr>
        <w:t>, p. 183.</w:t>
      </w:r>
    </w:p>
  </w:footnote>
  <w:footnote w:id="36">
    <w:p w14:paraId="1FBB7BFC" w14:textId="77777777" w:rsidR="007A1483" w:rsidRPr="00334118" w:rsidRDefault="007A1483" w:rsidP="00CF79E6">
      <w:pPr>
        <w:pStyle w:val="FootnoteText"/>
        <w:spacing w:before="0" w:after="60" w:afterAutospacing="0"/>
        <w:rPr>
          <w:rFonts w:ascii="Times New Roman" w:hAnsi="Times New Roman"/>
          <w:sz w:val="20"/>
        </w:rPr>
      </w:pPr>
      <w:r w:rsidRPr="00334118">
        <w:rPr>
          <w:rStyle w:val="FootnoteReference"/>
          <w:rFonts w:ascii="Times New Roman" w:hAnsi="Times New Roman"/>
          <w:sz w:val="20"/>
        </w:rPr>
        <w:footnoteRef/>
      </w:r>
      <w:r w:rsidRPr="00334118">
        <w:rPr>
          <w:rFonts w:ascii="Times New Roman" w:hAnsi="Times New Roman"/>
          <w:sz w:val="20"/>
        </w:rPr>
        <w:t xml:space="preserve"> Dentre as várias abordagens ao processo, quase todas se inclinam por analisá-la sob perspectiva interna à própria dogmática. O resultado desse enfoque é quase sempre muito reduzido porque são todas descrições jurídicas do processo e que, por isso, não enxergam o processo como um meio de exercício do poder. Todas elas alinhavam o trinômio poder-direito-verdade, travestindo o discurso racional (verdade) de legitimador (direito) da potencial força (poder).</w:t>
      </w:r>
    </w:p>
    <w:p w14:paraId="769031DC" w14:textId="77777777" w:rsidR="007A1483" w:rsidRPr="00334118" w:rsidRDefault="007A1483" w:rsidP="00CF79E6">
      <w:pPr>
        <w:pStyle w:val="FootnoteText"/>
        <w:spacing w:before="0" w:after="60" w:afterAutospacing="0"/>
        <w:rPr>
          <w:rFonts w:ascii="Times New Roman" w:hAnsi="Times New Roman"/>
          <w:sz w:val="20"/>
          <w:lang w:val="en-US"/>
        </w:rPr>
      </w:pPr>
      <w:r w:rsidRPr="00334118">
        <w:rPr>
          <w:rFonts w:ascii="Times New Roman" w:hAnsi="Times New Roman"/>
          <w:sz w:val="20"/>
        </w:rPr>
        <w:t>Vista sob o prisma do poder, o processo trabalha não só a obediência, mas a neutralização das decepções por submissão ao um rito. Esse rito, por meio de uma redução esquemática de possibilidades (performances seletivas) binariza o poder (provimento/improvimento) e o torna não só exeqüível, mas também legitimado. Essa binarização permite a comunicação dos subsistemas jurídico e social, levando a cabo o projeto de dominação num sistema maior (sociedade). Uma abordagem mais extensa que essa evidentemente não cabe no presente artigo, devendo ser tema para um próximo e melhor fundamentado. Embora não se debruce propriamente sobre o processo, vale a leitura de</w:t>
      </w:r>
      <w:r w:rsidR="0048681F" w:rsidRPr="00334118">
        <w:rPr>
          <w:rFonts w:ascii="Times New Roman" w:hAnsi="Times New Roman"/>
          <w:sz w:val="20"/>
        </w:rPr>
        <w:t>:</w:t>
      </w:r>
      <w:r w:rsidRPr="00334118">
        <w:rPr>
          <w:rFonts w:ascii="Times New Roman" w:hAnsi="Times New Roman"/>
          <w:sz w:val="20"/>
        </w:rPr>
        <w:t xml:space="preserve"> </w:t>
      </w:r>
      <w:r w:rsidRPr="00334118">
        <w:rPr>
          <w:rFonts w:ascii="Times New Roman" w:hAnsi="Times New Roman"/>
          <w:smallCaps/>
          <w:sz w:val="20"/>
        </w:rPr>
        <w:t>Ferraz Jr</w:t>
      </w:r>
      <w:r w:rsidRPr="00334118">
        <w:rPr>
          <w:rFonts w:ascii="Times New Roman" w:hAnsi="Times New Roman"/>
          <w:sz w:val="20"/>
        </w:rPr>
        <w:t>.,</w:t>
      </w:r>
      <w:r w:rsidR="0048681F" w:rsidRPr="00334118">
        <w:rPr>
          <w:rFonts w:ascii="Times New Roman" w:hAnsi="Times New Roman"/>
          <w:sz w:val="20"/>
        </w:rPr>
        <w:t xml:space="preserve"> Tercio Sampaio.</w:t>
      </w:r>
      <w:r w:rsidRPr="00334118">
        <w:rPr>
          <w:rFonts w:ascii="Times New Roman" w:hAnsi="Times New Roman"/>
          <w:sz w:val="20"/>
        </w:rPr>
        <w:t xml:space="preserve"> </w:t>
      </w:r>
      <w:r w:rsidRPr="00334118">
        <w:rPr>
          <w:rFonts w:ascii="Times New Roman" w:hAnsi="Times New Roman"/>
          <w:i/>
          <w:iCs/>
          <w:sz w:val="20"/>
        </w:rPr>
        <w:t>Poder e direito</w:t>
      </w:r>
      <w:r w:rsidRPr="00334118">
        <w:rPr>
          <w:rFonts w:ascii="Times New Roman" w:hAnsi="Times New Roman"/>
          <w:sz w:val="20"/>
        </w:rPr>
        <w:t>, p. 15 e ss</w:t>
      </w:r>
      <w:r w:rsidRPr="00334118">
        <w:rPr>
          <w:rFonts w:ascii="Times New Roman" w:hAnsi="Times New Roman"/>
          <w:i/>
          <w:iCs/>
          <w:sz w:val="20"/>
        </w:rPr>
        <w:t>.</w:t>
      </w:r>
      <w:r w:rsidRPr="00334118">
        <w:rPr>
          <w:rFonts w:ascii="Times New Roman" w:hAnsi="Times New Roman"/>
          <w:sz w:val="20"/>
        </w:rPr>
        <w:t xml:space="preserve"> Especificame</w:t>
      </w:r>
      <w:r w:rsidR="0048681F" w:rsidRPr="00334118">
        <w:rPr>
          <w:rFonts w:ascii="Times New Roman" w:hAnsi="Times New Roman"/>
          <w:sz w:val="20"/>
        </w:rPr>
        <w:t xml:space="preserve">nte sobre processo, recomendo: </w:t>
      </w:r>
      <w:r w:rsidRPr="00334118">
        <w:rPr>
          <w:rFonts w:ascii="Times New Roman" w:hAnsi="Times New Roman"/>
          <w:smallCaps/>
          <w:sz w:val="20"/>
        </w:rPr>
        <w:t>Silva</w:t>
      </w:r>
      <w:r w:rsidR="0048681F" w:rsidRPr="00334118">
        <w:rPr>
          <w:rFonts w:ascii="Times New Roman" w:hAnsi="Times New Roman"/>
          <w:smallCaps/>
          <w:sz w:val="20"/>
        </w:rPr>
        <w:t xml:space="preserve">, </w:t>
      </w:r>
      <w:r w:rsidR="0048681F" w:rsidRPr="00334118">
        <w:rPr>
          <w:rFonts w:ascii="Times New Roman" w:hAnsi="Times New Roman"/>
          <w:sz w:val="20"/>
        </w:rPr>
        <w:t>Ovídio Baptista da</w:t>
      </w:r>
      <w:r w:rsidRPr="00334118">
        <w:rPr>
          <w:rFonts w:ascii="Times New Roman" w:hAnsi="Times New Roman"/>
          <w:sz w:val="20"/>
        </w:rPr>
        <w:t xml:space="preserve">. </w:t>
      </w:r>
      <w:r w:rsidRPr="00334118">
        <w:rPr>
          <w:rFonts w:ascii="Times New Roman" w:hAnsi="Times New Roman"/>
          <w:i/>
          <w:iCs/>
          <w:sz w:val="20"/>
          <w:lang w:val="en-US"/>
        </w:rPr>
        <w:t xml:space="preserve">Os juristas e o poder, </w:t>
      </w:r>
      <w:r w:rsidRPr="00334118">
        <w:rPr>
          <w:rFonts w:ascii="Times New Roman" w:hAnsi="Times New Roman"/>
          <w:sz w:val="20"/>
          <w:lang w:val="en-US"/>
        </w:rPr>
        <w:t>p. 35 e ss.</w:t>
      </w:r>
    </w:p>
  </w:footnote>
  <w:footnote w:id="37">
    <w:p w14:paraId="14D5B16C" w14:textId="77777777" w:rsidR="004E0DF9" w:rsidRPr="00334118" w:rsidRDefault="004E0DF9" w:rsidP="00CF79E6">
      <w:pPr>
        <w:pStyle w:val="FootnoteText"/>
        <w:spacing w:before="0" w:after="60" w:afterAutospacing="0"/>
        <w:rPr>
          <w:rFonts w:ascii="Times New Roman" w:hAnsi="Times New Roman"/>
          <w:sz w:val="20"/>
          <w:lang w:val="en-US"/>
        </w:rPr>
      </w:pPr>
      <w:r w:rsidRPr="00334118">
        <w:rPr>
          <w:rStyle w:val="FootnoteReference"/>
          <w:rFonts w:ascii="Times New Roman" w:hAnsi="Times New Roman"/>
          <w:sz w:val="20"/>
        </w:rPr>
        <w:footnoteRef/>
      </w:r>
      <w:r w:rsidRPr="00334118">
        <w:rPr>
          <w:rFonts w:ascii="Times New Roman" w:hAnsi="Times New Roman"/>
          <w:sz w:val="20"/>
          <w:lang w:val="en-US"/>
        </w:rPr>
        <w:t xml:space="preserve"> “I have presented two claims about institutionalized dispute processes and society: first, that these dispute-ways reflect the culture in which they are found – its values, its social arrangements, its metaphysics, and the symbols through which the qualities are represented; and second, that the relationship is reflexive – that the processes by which disputes are addressed will be an influential ingredient in the ongoing social task of maintaining or “constructing” the culture in which they are located.” </w:t>
      </w:r>
      <w:r w:rsidRPr="00334118">
        <w:rPr>
          <w:rFonts w:ascii="Times New Roman" w:hAnsi="Times New Roman"/>
          <w:smallCaps/>
          <w:sz w:val="20"/>
          <w:lang w:val="en-US"/>
        </w:rPr>
        <w:t>Chase</w:t>
      </w:r>
      <w:r w:rsidRPr="00334118">
        <w:rPr>
          <w:rFonts w:ascii="Times New Roman" w:hAnsi="Times New Roman"/>
          <w:sz w:val="20"/>
          <w:lang w:val="en-US"/>
        </w:rPr>
        <w:t xml:space="preserve">, Oscar G. </w:t>
      </w:r>
      <w:r w:rsidRPr="00334118">
        <w:rPr>
          <w:rFonts w:ascii="Times New Roman" w:hAnsi="Times New Roman"/>
          <w:i/>
          <w:sz w:val="20"/>
          <w:lang w:val="en-US"/>
        </w:rPr>
        <w:t>Law, culture and ritual (…)</w:t>
      </w:r>
      <w:r w:rsidRPr="00334118">
        <w:rPr>
          <w:rFonts w:ascii="Times New Roman" w:hAnsi="Times New Roman"/>
          <w:sz w:val="20"/>
          <w:lang w:val="en-US"/>
        </w:rPr>
        <w:t>, p. 138.</w:t>
      </w:r>
    </w:p>
  </w:footnote>
  <w:footnote w:id="38">
    <w:p w14:paraId="6504304F" w14:textId="77777777" w:rsidR="007A1483" w:rsidRPr="00334118" w:rsidRDefault="007A1483" w:rsidP="00CF79E6">
      <w:pPr>
        <w:pStyle w:val="FootnoteText"/>
        <w:spacing w:before="0" w:after="60" w:afterAutospacing="0"/>
        <w:rPr>
          <w:rFonts w:ascii="Times New Roman" w:hAnsi="Times New Roman"/>
          <w:sz w:val="20"/>
        </w:rPr>
      </w:pPr>
      <w:r w:rsidRPr="00334118">
        <w:rPr>
          <w:rStyle w:val="FootnoteReference"/>
          <w:rFonts w:ascii="Times New Roman" w:hAnsi="Times New Roman"/>
          <w:sz w:val="20"/>
        </w:rPr>
        <w:footnoteRef/>
      </w:r>
      <w:r w:rsidRPr="00334118">
        <w:rPr>
          <w:rFonts w:ascii="Times New Roman" w:hAnsi="Times New Roman"/>
          <w:sz w:val="20"/>
        </w:rPr>
        <w:t xml:space="preserve"> </w:t>
      </w:r>
      <w:r w:rsidRPr="00334118">
        <w:rPr>
          <w:rFonts w:ascii="Times New Roman" w:hAnsi="Times New Roman"/>
          <w:smallCaps/>
          <w:sz w:val="20"/>
        </w:rPr>
        <w:t>Foucault</w:t>
      </w:r>
      <w:r w:rsidRPr="00334118">
        <w:rPr>
          <w:rFonts w:ascii="Times New Roman" w:hAnsi="Times New Roman"/>
          <w:sz w:val="20"/>
        </w:rPr>
        <w:t xml:space="preserve">, </w:t>
      </w:r>
      <w:r w:rsidRPr="00334118">
        <w:rPr>
          <w:rFonts w:ascii="Times New Roman" w:hAnsi="Times New Roman"/>
          <w:i/>
          <w:iCs/>
          <w:sz w:val="20"/>
        </w:rPr>
        <w:t>Microfísica (...)</w:t>
      </w:r>
      <w:r w:rsidRPr="00334118">
        <w:rPr>
          <w:rFonts w:ascii="Times New Roman" w:hAnsi="Times New Roman"/>
          <w:sz w:val="20"/>
        </w:rPr>
        <w:t>, p. 190 e ss.</w:t>
      </w:r>
    </w:p>
  </w:footnote>
  <w:footnote w:id="39">
    <w:p w14:paraId="6CBE29C1" w14:textId="77777777" w:rsidR="007A1483" w:rsidRPr="00334118" w:rsidRDefault="007A1483" w:rsidP="00CF79E6">
      <w:pPr>
        <w:pStyle w:val="FootnoteText"/>
        <w:spacing w:before="0" w:after="60" w:afterAutospacing="0"/>
        <w:rPr>
          <w:rFonts w:ascii="Times New Roman" w:hAnsi="Times New Roman"/>
          <w:sz w:val="20"/>
        </w:rPr>
      </w:pPr>
      <w:r w:rsidRPr="00334118">
        <w:rPr>
          <w:rStyle w:val="FootnoteReference"/>
          <w:rFonts w:ascii="Times New Roman" w:hAnsi="Times New Roman"/>
          <w:sz w:val="20"/>
        </w:rPr>
        <w:footnoteRef/>
      </w:r>
      <w:r w:rsidRPr="00334118">
        <w:rPr>
          <w:rFonts w:ascii="Times New Roman" w:hAnsi="Times New Roman"/>
          <w:sz w:val="20"/>
        </w:rPr>
        <w:t xml:space="preserve"> </w:t>
      </w:r>
      <w:r w:rsidRPr="00334118">
        <w:rPr>
          <w:rFonts w:ascii="Times New Roman" w:hAnsi="Times New Roman"/>
          <w:smallCaps/>
          <w:sz w:val="20"/>
        </w:rPr>
        <w:t>Foucault</w:t>
      </w:r>
      <w:r w:rsidRPr="00334118">
        <w:rPr>
          <w:rFonts w:ascii="Times New Roman" w:hAnsi="Times New Roman"/>
          <w:sz w:val="20"/>
        </w:rPr>
        <w:t xml:space="preserve">, </w:t>
      </w:r>
      <w:r w:rsidRPr="00334118">
        <w:rPr>
          <w:rFonts w:ascii="Times New Roman" w:hAnsi="Times New Roman"/>
          <w:i/>
          <w:iCs/>
          <w:sz w:val="20"/>
        </w:rPr>
        <w:t>Microfísica (...)</w:t>
      </w:r>
      <w:r w:rsidRPr="00334118">
        <w:rPr>
          <w:rFonts w:ascii="Times New Roman" w:hAnsi="Times New Roman"/>
          <w:sz w:val="20"/>
        </w:rPr>
        <w:t>, p. 179.</w:t>
      </w:r>
    </w:p>
  </w:footnote>
</w:footnotes>
</file>

<file path=word/intelligence2.xml><?xml version="1.0" encoding="utf-8"?>
<int2:intelligence xmlns:int2="http://schemas.microsoft.com/office/intelligence/2020/intelligence" xmlns:oel="http://schemas.microsoft.com/office/2019/extlst">
  <int2:observations>
    <int2:textHash int2:hashCode="Z48Z5TDMKOJ6si" int2:id="18LcZlVv">
      <int2:state int2:value="Rejected" int2:type="AugLoop_Text_Critique"/>
    </int2:textHash>
    <int2:textHash int2:hashCode="/LBXBeds9A/2J2" int2:id="tscB9bLL">
      <int2:state int2:value="Rejected" int2:type="AugLoop_Text_Critique"/>
    </int2:textHash>
    <int2:textHash int2:hashCode="zpOFIhpdqANYWe" int2:id="KidhUDJv">
      <int2:state int2:value="Rejected" int2:type="AugLoop_Text_Critique"/>
    </int2:textHash>
    <int2:textHash int2:hashCode="+upSQqAMUtpioP" int2:id="MIhA9a2A">
      <int2:state int2:value="Rejected" int2:type="AugLoop_Text_Critique"/>
    </int2:textHash>
    <int2:textHash int2:hashCode="c00DmCb9h6bIFf" int2:id="fACyhkSE">
      <int2:state int2:value="Rejected" int2:type="AugLoop_Text_Critique"/>
    </int2:textHash>
    <int2:textHash int2:hashCode="yGi6/vjAHJQQl/" int2:id="kFC7VzKw">
      <int2:state int2:value="Rejected" int2:type="AugLoop_Text_Critique"/>
    </int2:textHash>
    <int2:textHash int2:hashCode="zc/kHpsuS3A5yB" int2:id="buJxYk90">
      <int2:state int2:value="Rejected" int2:type="AugLoop_Text_Critique"/>
    </int2:textHash>
    <int2:textHash int2:hashCode="aihQDh8OQ6UKUZ" int2:id="f6eMLs58">
      <int2:state int2:value="Rejected" int2:type="AugLoop_Text_Critique"/>
    </int2:textHash>
    <int2:textHash int2:hashCode="hgtIKGFd1RnKWE" int2:id="kTCUlBbV">
      <int2:state int2:value="Rejected" int2:type="AugLoop_Text_Critique"/>
    </int2:textHash>
    <int2:textHash int2:hashCode="9bJX9evAHKuHIJ" int2:id="32E0rXn7">
      <int2:state int2:value="Rejected" int2:type="AugLoop_Text_Critique"/>
    </int2:textHash>
    <int2:textHash int2:hashCode="DNS1lK+yvRNN1f" int2:id="QNpRWVP9">
      <int2:state int2:value="Rejected" int2:type="AugLoop_Text_Critique"/>
    </int2:textHash>
    <int2:textHash int2:hashCode="RQE8wwKmFOalVV" int2:id="TpktH8ny">
      <int2:state int2:value="Rejected" int2:type="AugLoop_Text_Critique"/>
    </int2:textHash>
    <int2:textHash int2:hashCode="Vln5Yx/6oQ79Y6" int2:id="8Qxy0Ibl">
      <int2:state int2:value="Rejected" int2:type="AugLoop_Text_Critique"/>
    </int2:textHash>
    <int2:textHash int2:hashCode="8vzELzPxELzSMz" int2:id="NVDPr67G">
      <int2:state int2:value="Rejected" int2:type="AugLoop_Text_Critique"/>
    </int2:textHash>
    <int2:textHash int2:hashCode="7mrWJ0eFVehY50" int2:id="2J9ak166">
      <int2:state int2:value="Rejected" int2:type="AugLoop_Text_Critique"/>
    </int2:textHash>
    <int2:textHash int2:hashCode="MIUSEHgC+a9/e4" int2:id="mU0MhXXM">
      <int2:state int2:value="Rejected" int2:type="AugLoop_Text_Critique"/>
    </int2:textHash>
    <int2:textHash int2:hashCode="0xsx2w9ky8tTog" int2:id="6xGw4MID">
      <int2:state int2:value="Rejected" int2:type="AugLoop_Text_Critique"/>
    </int2:textHash>
    <int2:textHash int2:hashCode="fNqOixdOBFwkGH" int2:id="OGCLrXei">
      <int2:state int2:value="Rejected" int2:type="AugLoop_Text_Critique"/>
    </int2:textHash>
    <int2:textHash int2:hashCode="t2odyph+ie86LQ" int2:id="x2Rcf7Oa">
      <int2:state int2:value="Rejected" int2:type="AugLoop_Text_Critique"/>
    </int2:textHash>
    <int2:textHash int2:hashCode="VEFnuJY9A5smKM" int2:id="i5wcf9si">
      <int2:state int2:value="Rejected" int2:type="AugLoop_Text_Critique"/>
    </int2:textHash>
    <int2:textHash int2:hashCode="q7iBwumCT9OXoN" int2:id="HvMrtrUH">
      <int2:state int2:value="Rejected" int2:type="AugLoop_Text_Critique"/>
    </int2:textHash>
    <int2:textHash int2:hashCode="/Q63SLUluRu4bL" int2:id="ko4NxxYW">
      <int2:state int2:value="Rejected" int2:type="AugLoop_Text_Critique"/>
    </int2:textHash>
    <int2:textHash int2:hashCode="d1CSu07Y1Cwd+B" int2:id="DDesK8tL">
      <int2:state int2:value="Rejected" int2:type="AugLoop_Text_Critique"/>
    </int2:textHash>
    <int2:textHash int2:hashCode="ID5Du8miP9BW46" int2:id="PpyVf1ej">
      <int2:state int2:value="Rejected" int2:type="AugLoop_Text_Critique"/>
    </int2:textHash>
    <int2:textHash int2:hashCode="Rermc6WkBWBDPq" int2:id="QzE4N2jb">
      <int2:state int2:value="Rejected" int2:type="AugLoop_Text_Critique"/>
    </int2:textHash>
    <int2:textHash int2:hashCode="DFAe4vRL98L/i8" int2:id="b8ZVmLmX">
      <int2:state int2:value="Rejected" int2:type="AugLoop_Text_Critique"/>
    </int2:textHash>
    <int2:textHash int2:hashCode="kV8OfotsYGvdKx" int2:id="UImgOIaK">
      <int2:state int2:value="Rejected" int2:type="AugLoop_Text_Critique"/>
    </int2:textHash>
    <int2:textHash int2:hashCode="w4fJgqEy0Fy9X4" int2:id="6T1P95a7">
      <int2:state int2:value="Rejected" int2:type="AugLoop_Text_Critique"/>
    </int2:textHash>
    <int2:textHash int2:hashCode="nxjdVB1VhM2kdE" int2:id="s9xE7gtb">
      <int2:state int2:value="Rejected" int2:type="AugLoop_Text_Critique"/>
    </int2:textHash>
    <int2:textHash int2:hashCode="WCEVnpui1c7F4X" int2:id="lX6d7s7d">
      <int2:state int2:value="Rejected" int2:type="AugLoop_Text_Critique"/>
    </int2:textHash>
    <int2:textHash int2:hashCode="a5QuKDH5csIuKw" int2:id="l7o4PjLC">
      <int2:state int2:value="Rejected" int2:type="AugLoop_Text_Critique"/>
    </int2:textHash>
    <int2:bookmark int2:bookmarkName="_Int_aug10PXB" int2:invalidationBookmarkName="" int2:hashCode="b4byIobMGNy8ut" int2:id="TjNUOpOZ">
      <int2:state int2:value="Rejected" int2:type="AugLoop_Text_Critique"/>
    </int2:bookmark>
    <int2:bookmark int2:bookmarkName="_Int_hC8jR9dg" int2:invalidationBookmarkName="" int2:hashCode="Dr6PUEBxP3mGxC" int2:id="zmS5TWyD">
      <int2:state int2:value="Rejected" int2:type="AugLoop_Text_Critique"/>
    </int2:bookmark>
    <int2:bookmark int2:bookmarkName="_Int_1HwBdk0r" int2:invalidationBookmarkName="" int2:hashCode="Px6XWUhDC2vEQP" int2:id="EWMnHmfO">
      <int2:state int2:value="Rejected" int2:type="AugLoop_Text_Critique"/>
    </int2:bookmark>
    <int2:bookmark int2:bookmarkName="_Int_drd9fhdg" int2:invalidationBookmarkName="" int2:hashCode="yF24l4wQXXZMLL" int2:id="ydNhB9Wk">
      <int2:state int2:value="Rejected" int2:type="AugLoop_Text_Critique"/>
    </int2:bookmark>
    <int2:bookmark int2:bookmarkName="_Int_T2vJM583" int2:invalidationBookmarkName="" int2:hashCode="yF24l4wQXXZMLL" int2:id="i8LaPtV2">
      <int2:state int2:value="Rejected" int2:type="AugLoop_Text_Critique"/>
    </int2:bookmark>
    <int2:bookmark int2:bookmarkName="_Int_GcYxFF1R" int2:invalidationBookmarkName="" int2:hashCode="1ElqKwwYbuBASk" int2:id="Yuhg1FWf">
      <int2:state int2:value="Rejected" int2:type="AugLoop_Text_Critique"/>
    </int2:bookmark>
    <int2:bookmark int2:bookmarkName="_Int_YjZaZvQf" int2:invalidationBookmarkName="" int2:hashCode="mXLT9FymndlS/M" int2:id="H1WrvltG">
      <int2:state int2:value="Rejected" int2:type="AugLoop_Text_Critique"/>
    </int2:bookmark>
    <int2:bookmark int2:bookmarkName="_Int_jnnzr6FV" int2:invalidationBookmarkName="" int2:hashCode="twmcSv2279lck5" int2:id="3eUfyxb7">
      <int2:state int2:value="Rejected" int2:type="AugLoop_Text_Critique"/>
    </int2:bookmark>
    <int2:bookmark int2:bookmarkName="_Int_SIEbouV7" int2:invalidationBookmarkName="" int2:hashCode="5hieNfdZ4Ms4Gc" int2:id="g6v0vgU6">
      <int2:state int2:value="Rejected" int2:type="AugLoop_Text_Critique"/>
    </int2:bookmark>
    <int2:bookmark int2:bookmarkName="_Int_pUCn6WMm" int2:invalidationBookmarkName="" int2:hashCode="40BQMogBzu4HeS" int2:id="Fo9r2ao4">
      <int2:state int2:value="Rejected" int2:type="AugLoop_Text_Critique"/>
    </int2:bookmark>
    <int2:bookmark int2:bookmarkName="_Int_id1iPr3S" int2:invalidationBookmarkName="" int2:hashCode="9BrdcrIy8bnuor" int2:id="mf177so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6C78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DD70D522"/>
    <w:lvl w:ilvl="0">
      <w:start w:val="1"/>
      <w:numFmt w:val="decimal"/>
      <w:pStyle w:val="Heading1"/>
      <w:lvlText w:val="%1."/>
      <w:legacy w:legacy="1" w:legacySpace="0" w:legacyIndent="708"/>
      <w:lvlJc w:val="left"/>
      <w:pPr>
        <w:ind w:left="992" w:hanging="708"/>
      </w:pPr>
    </w:lvl>
    <w:lvl w:ilvl="1">
      <w:start w:val="1"/>
      <w:numFmt w:val="decimal"/>
      <w:pStyle w:val="Heading2"/>
      <w:lvlText w:val="%1.%2."/>
      <w:legacy w:legacy="1" w:legacySpace="0" w:legacyIndent="708"/>
      <w:lvlJc w:val="left"/>
      <w:pPr>
        <w:ind w:left="1416" w:hanging="708"/>
      </w:pPr>
    </w:lvl>
    <w:lvl w:ilvl="2">
      <w:start w:val="1"/>
      <w:numFmt w:val="decimal"/>
      <w:pStyle w:val="Heading3"/>
      <w:lvlText w:val="%1.%2.%3."/>
      <w:legacy w:legacy="1" w:legacySpace="0" w:legacyIndent="708"/>
      <w:lvlJc w:val="left"/>
      <w:pPr>
        <w:ind w:left="2124" w:hanging="708"/>
      </w:pPr>
    </w:lvl>
    <w:lvl w:ilvl="3">
      <w:start w:val="1"/>
      <w:numFmt w:val="decimal"/>
      <w:pStyle w:val="Heading4"/>
      <w:lvlText w:val="%1.%2.%3.%4."/>
      <w:legacy w:legacy="1" w:legacySpace="0" w:legacyIndent="708"/>
      <w:lvlJc w:val="left"/>
      <w:pPr>
        <w:ind w:left="2832" w:hanging="708"/>
      </w:pPr>
    </w:lvl>
    <w:lvl w:ilvl="4">
      <w:start w:val="1"/>
      <w:numFmt w:val="decimal"/>
      <w:pStyle w:val="Heading5"/>
      <w:lvlText w:val="%1.%2.%3.%4.%5."/>
      <w:legacy w:legacy="1" w:legacySpace="0" w:legacyIndent="708"/>
      <w:lvlJc w:val="left"/>
      <w:pPr>
        <w:ind w:left="3540" w:hanging="708"/>
      </w:pPr>
    </w:lvl>
    <w:lvl w:ilvl="5">
      <w:start w:val="1"/>
      <w:numFmt w:val="decimal"/>
      <w:pStyle w:val="Heading6"/>
      <w:lvlText w:val="%1.%2.%3.%4.%5.%6."/>
      <w:legacy w:legacy="1" w:legacySpace="0" w:legacyIndent="708"/>
      <w:lvlJc w:val="left"/>
      <w:pPr>
        <w:ind w:left="4248" w:hanging="708"/>
      </w:pPr>
    </w:lvl>
    <w:lvl w:ilvl="6">
      <w:start w:val="1"/>
      <w:numFmt w:val="decimal"/>
      <w:pStyle w:val="Heading7"/>
      <w:lvlText w:val="%1.%2.%3.%4.%5.%6.%7."/>
      <w:legacy w:legacy="1" w:legacySpace="0" w:legacyIndent="708"/>
      <w:lvlJc w:val="left"/>
      <w:pPr>
        <w:ind w:left="4956" w:hanging="708"/>
      </w:pPr>
    </w:lvl>
    <w:lvl w:ilvl="7">
      <w:start w:val="1"/>
      <w:numFmt w:val="decimal"/>
      <w:pStyle w:val="Heading8"/>
      <w:lvlText w:val="%1.%2.%3.%4.%5.%6.%7.%8."/>
      <w:legacy w:legacy="1" w:legacySpace="0" w:legacyIndent="708"/>
      <w:lvlJc w:val="left"/>
      <w:pPr>
        <w:ind w:left="5664" w:hanging="708"/>
      </w:pPr>
    </w:lvl>
    <w:lvl w:ilvl="8">
      <w:start w:val="1"/>
      <w:numFmt w:val="decimal"/>
      <w:pStyle w:val="Heading9"/>
      <w:lvlText w:val="%1.%2.%3.%4.%5.%6.%7.%8.%9."/>
      <w:legacy w:legacy="1" w:legacySpace="0" w:legacyIndent="708"/>
      <w:lvlJc w:val="left"/>
      <w:pPr>
        <w:ind w:left="6372" w:hanging="708"/>
      </w:pPr>
    </w:lvl>
  </w:abstractNum>
  <w:num w:numId="1" w16cid:durableId="888802773">
    <w:abstractNumId w:val="1"/>
  </w:num>
  <w:num w:numId="2" w16cid:durableId="1004283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2C6"/>
    <w:rsid w:val="000169F6"/>
    <w:rsid w:val="000235B4"/>
    <w:rsid w:val="00027B5F"/>
    <w:rsid w:val="000351D9"/>
    <w:rsid w:val="00036CAB"/>
    <w:rsid w:val="00036ED0"/>
    <w:rsid w:val="00073CA0"/>
    <w:rsid w:val="00074B32"/>
    <w:rsid w:val="000759E6"/>
    <w:rsid w:val="00084733"/>
    <w:rsid w:val="00096187"/>
    <w:rsid w:val="000A0A66"/>
    <w:rsid w:val="000A195E"/>
    <w:rsid w:val="000A49ED"/>
    <w:rsid w:val="000A7203"/>
    <w:rsid w:val="000B3152"/>
    <w:rsid w:val="000B5FE2"/>
    <w:rsid w:val="000C0BF9"/>
    <w:rsid w:val="000C4819"/>
    <w:rsid w:val="000D6E53"/>
    <w:rsid w:val="000E45B7"/>
    <w:rsid w:val="000F1243"/>
    <w:rsid w:val="0012082A"/>
    <w:rsid w:val="00137C86"/>
    <w:rsid w:val="00140101"/>
    <w:rsid w:val="00166B0A"/>
    <w:rsid w:val="00197348"/>
    <w:rsid w:val="001A4E90"/>
    <w:rsid w:val="001B29FC"/>
    <w:rsid w:val="001B7549"/>
    <w:rsid w:val="001C05E4"/>
    <w:rsid w:val="001C77D2"/>
    <w:rsid w:val="001D1C5D"/>
    <w:rsid w:val="001D4EB3"/>
    <w:rsid w:val="001E1C84"/>
    <w:rsid w:val="0020011D"/>
    <w:rsid w:val="002014FC"/>
    <w:rsid w:val="0021759F"/>
    <w:rsid w:val="002217E1"/>
    <w:rsid w:val="00241AB3"/>
    <w:rsid w:val="00244691"/>
    <w:rsid w:val="00246551"/>
    <w:rsid w:val="0025101C"/>
    <w:rsid w:val="0025316B"/>
    <w:rsid w:val="002541E8"/>
    <w:rsid w:val="002637F7"/>
    <w:rsid w:val="00263E90"/>
    <w:rsid w:val="002725DC"/>
    <w:rsid w:val="00275A34"/>
    <w:rsid w:val="00277C2E"/>
    <w:rsid w:val="002B105C"/>
    <w:rsid w:val="002B1C29"/>
    <w:rsid w:val="002D6492"/>
    <w:rsid w:val="002E1D51"/>
    <w:rsid w:val="002E7011"/>
    <w:rsid w:val="002F29BA"/>
    <w:rsid w:val="002F6B39"/>
    <w:rsid w:val="00310064"/>
    <w:rsid w:val="00331868"/>
    <w:rsid w:val="00334118"/>
    <w:rsid w:val="0034396C"/>
    <w:rsid w:val="003472A4"/>
    <w:rsid w:val="003472C4"/>
    <w:rsid w:val="00365956"/>
    <w:rsid w:val="00367F29"/>
    <w:rsid w:val="00374AA2"/>
    <w:rsid w:val="00377304"/>
    <w:rsid w:val="003837ED"/>
    <w:rsid w:val="00386A72"/>
    <w:rsid w:val="00395DC8"/>
    <w:rsid w:val="00396235"/>
    <w:rsid w:val="003A4EA5"/>
    <w:rsid w:val="003C1681"/>
    <w:rsid w:val="003E7954"/>
    <w:rsid w:val="003F1C17"/>
    <w:rsid w:val="00404EE5"/>
    <w:rsid w:val="0040641E"/>
    <w:rsid w:val="004340F8"/>
    <w:rsid w:val="0044173C"/>
    <w:rsid w:val="00441C8F"/>
    <w:rsid w:val="00447947"/>
    <w:rsid w:val="00451F98"/>
    <w:rsid w:val="00456E98"/>
    <w:rsid w:val="0046204A"/>
    <w:rsid w:val="00467F57"/>
    <w:rsid w:val="0048681F"/>
    <w:rsid w:val="0049478C"/>
    <w:rsid w:val="004A0D13"/>
    <w:rsid w:val="004A7A11"/>
    <w:rsid w:val="004B24F3"/>
    <w:rsid w:val="004D379F"/>
    <w:rsid w:val="004D6DAA"/>
    <w:rsid w:val="004E0DF9"/>
    <w:rsid w:val="004F6C43"/>
    <w:rsid w:val="005155DE"/>
    <w:rsid w:val="00516589"/>
    <w:rsid w:val="005314F4"/>
    <w:rsid w:val="00540341"/>
    <w:rsid w:val="00543D90"/>
    <w:rsid w:val="005570E3"/>
    <w:rsid w:val="00566C6B"/>
    <w:rsid w:val="005779C6"/>
    <w:rsid w:val="005861DC"/>
    <w:rsid w:val="00586459"/>
    <w:rsid w:val="00596FA5"/>
    <w:rsid w:val="005A03B3"/>
    <w:rsid w:val="005A17EB"/>
    <w:rsid w:val="005A5B34"/>
    <w:rsid w:val="005A6E94"/>
    <w:rsid w:val="005B29E5"/>
    <w:rsid w:val="005B5463"/>
    <w:rsid w:val="005D6931"/>
    <w:rsid w:val="005E21B3"/>
    <w:rsid w:val="005E31CB"/>
    <w:rsid w:val="005E64B2"/>
    <w:rsid w:val="005F4401"/>
    <w:rsid w:val="00600C60"/>
    <w:rsid w:val="00611BBC"/>
    <w:rsid w:val="006127CE"/>
    <w:rsid w:val="00631092"/>
    <w:rsid w:val="00633288"/>
    <w:rsid w:val="00633918"/>
    <w:rsid w:val="00641507"/>
    <w:rsid w:val="006527D5"/>
    <w:rsid w:val="00662C4E"/>
    <w:rsid w:val="00667743"/>
    <w:rsid w:val="00667F4C"/>
    <w:rsid w:val="00670065"/>
    <w:rsid w:val="00676D06"/>
    <w:rsid w:val="0067792D"/>
    <w:rsid w:val="006823BC"/>
    <w:rsid w:val="006A38A2"/>
    <w:rsid w:val="006A40AF"/>
    <w:rsid w:val="006B1694"/>
    <w:rsid w:val="006B5F40"/>
    <w:rsid w:val="006D02EB"/>
    <w:rsid w:val="006E33F5"/>
    <w:rsid w:val="006E4F12"/>
    <w:rsid w:val="006F568E"/>
    <w:rsid w:val="006F581C"/>
    <w:rsid w:val="00760FC0"/>
    <w:rsid w:val="00762228"/>
    <w:rsid w:val="0076570A"/>
    <w:rsid w:val="007835F4"/>
    <w:rsid w:val="007A1483"/>
    <w:rsid w:val="007A263D"/>
    <w:rsid w:val="007A4975"/>
    <w:rsid w:val="007A71F5"/>
    <w:rsid w:val="007B29BF"/>
    <w:rsid w:val="007B587E"/>
    <w:rsid w:val="007B7BD4"/>
    <w:rsid w:val="007D5C61"/>
    <w:rsid w:val="007E1F3F"/>
    <w:rsid w:val="008133C3"/>
    <w:rsid w:val="00821AEB"/>
    <w:rsid w:val="008515EE"/>
    <w:rsid w:val="008665B3"/>
    <w:rsid w:val="00870004"/>
    <w:rsid w:val="00891147"/>
    <w:rsid w:val="0089180D"/>
    <w:rsid w:val="00893C3D"/>
    <w:rsid w:val="008A528B"/>
    <w:rsid w:val="008B14E8"/>
    <w:rsid w:val="008B33AE"/>
    <w:rsid w:val="008C0E80"/>
    <w:rsid w:val="008C303B"/>
    <w:rsid w:val="008C3988"/>
    <w:rsid w:val="008D5133"/>
    <w:rsid w:val="008E29F1"/>
    <w:rsid w:val="008E702E"/>
    <w:rsid w:val="008F2203"/>
    <w:rsid w:val="00901E0F"/>
    <w:rsid w:val="00926F76"/>
    <w:rsid w:val="00951507"/>
    <w:rsid w:val="00956F07"/>
    <w:rsid w:val="0095791B"/>
    <w:rsid w:val="00961E7E"/>
    <w:rsid w:val="0096614A"/>
    <w:rsid w:val="00973E2B"/>
    <w:rsid w:val="00974B20"/>
    <w:rsid w:val="00975DF8"/>
    <w:rsid w:val="009764D6"/>
    <w:rsid w:val="00980CCC"/>
    <w:rsid w:val="0098277E"/>
    <w:rsid w:val="00982A6E"/>
    <w:rsid w:val="009860FA"/>
    <w:rsid w:val="009A0318"/>
    <w:rsid w:val="009A0D87"/>
    <w:rsid w:val="009A41D3"/>
    <w:rsid w:val="009A52C6"/>
    <w:rsid w:val="009B4071"/>
    <w:rsid w:val="009B7F56"/>
    <w:rsid w:val="009C631B"/>
    <w:rsid w:val="009E47EA"/>
    <w:rsid w:val="009E6312"/>
    <w:rsid w:val="00A4037C"/>
    <w:rsid w:val="00A42C96"/>
    <w:rsid w:val="00A45979"/>
    <w:rsid w:val="00A46744"/>
    <w:rsid w:val="00A54AE2"/>
    <w:rsid w:val="00A84752"/>
    <w:rsid w:val="00AA4E89"/>
    <w:rsid w:val="00AB477D"/>
    <w:rsid w:val="00AB533A"/>
    <w:rsid w:val="00AB6EBC"/>
    <w:rsid w:val="00AC5031"/>
    <w:rsid w:val="00AC7DBF"/>
    <w:rsid w:val="00AD6A96"/>
    <w:rsid w:val="00AD6BC9"/>
    <w:rsid w:val="00AE06E4"/>
    <w:rsid w:val="00AE0814"/>
    <w:rsid w:val="00AF721F"/>
    <w:rsid w:val="00B00E15"/>
    <w:rsid w:val="00B01E63"/>
    <w:rsid w:val="00B03BC1"/>
    <w:rsid w:val="00B1192D"/>
    <w:rsid w:val="00B2099D"/>
    <w:rsid w:val="00B31A45"/>
    <w:rsid w:val="00B37111"/>
    <w:rsid w:val="00B43526"/>
    <w:rsid w:val="00B50DEB"/>
    <w:rsid w:val="00B5139C"/>
    <w:rsid w:val="00B56E0B"/>
    <w:rsid w:val="00B850E4"/>
    <w:rsid w:val="00BA522C"/>
    <w:rsid w:val="00BA735F"/>
    <w:rsid w:val="00BC16E7"/>
    <w:rsid w:val="00BC20F9"/>
    <w:rsid w:val="00BC322F"/>
    <w:rsid w:val="00BE5C9C"/>
    <w:rsid w:val="00BE6F88"/>
    <w:rsid w:val="00C02270"/>
    <w:rsid w:val="00C40830"/>
    <w:rsid w:val="00C5082B"/>
    <w:rsid w:val="00C60249"/>
    <w:rsid w:val="00C74DE6"/>
    <w:rsid w:val="00C77648"/>
    <w:rsid w:val="00C81B89"/>
    <w:rsid w:val="00CB1E30"/>
    <w:rsid w:val="00CB665C"/>
    <w:rsid w:val="00CD2693"/>
    <w:rsid w:val="00CE1579"/>
    <w:rsid w:val="00CE3B93"/>
    <w:rsid w:val="00CF79E6"/>
    <w:rsid w:val="00D0370F"/>
    <w:rsid w:val="00D13BF2"/>
    <w:rsid w:val="00D23647"/>
    <w:rsid w:val="00D27FFD"/>
    <w:rsid w:val="00D46455"/>
    <w:rsid w:val="00D60C42"/>
    <w:rsid w:val="00D72AC4"/>
    <w:rsid w:val="00D80A92"/>
    <w:rsid w:val="00D9548C"/>
    <w:rsid w:val="00DA4E2C"/>
    <w:rsid w:val="00DB3722"/>
    <w:rsid w:val="00DB6B1B"/>
    <w:rsid w:val="00DC3AE9"/>
    <w:rsid w:val="00DD4CFC"/>
    <w:rsid w:val="00DD511D"/>
    <w:rsid w:val="00DE48F8"/>
    <w:rsid w:val="00DE796C"/>
    <w:rsid w:val="00DE7B09"/>
    <w:rsid w:val="00DF2D8A"/>
    <w:rsid w:val="00E064AF"/>
    <w:rsid w:val="00E21A09"/>
    <w:rsid w:val="00E23AF9"/>
    <w:rsid w:val="00E24E9B"/>
    <w:rsid w:val="00E3112E"/>
    <w:rsid w:val="00E67871"/>
    <w:rsid w:val="00E775E8"/>
    <w:rsid w:val="00E82EE0"/>
    <w:rsid w:val="00E90AC9"/>
    <w:rsid w:val="00E9457B"/>
    <w:rsid w:val="00EA7B25"/>
    <w:rsid w:val="00EB29A5"/>
    <w:rsid w:val="00EB3788"/>
    <w:rsid w:val="00EB3F4D"/>
    <w:rsid w:val="00EC110B"/>
    <w:rsid w:val="00EC6717"/>
    <w:rsid w:val="00ED6C5A"/>
    <w:rsid w:val="00EE5F60"/>
    <w:rsid w:val="00EF757B"/>
    <w:rsid w:val="00F005C9"/>
    <w:rsid w:val="00F029F4"/>
    <w:rsid w:val="00F06877"/>
    <w:rsid w:val="00F1138E"/>
    <w:rsid w:val="00F151C7"/>
    <w:rsid w:val="00F157BC"/>
    <w:rsid w:val="00F37C44"/>
    <w:rsid w:val="00F4379C"/>
    <w:rsid w:val="00F51BC2"/>
    <w:rsid w:val="00F53B3C"/>
    <w:rsid w:val="00F55E3A"/>
    <w:rsid w:val="00F643A0"/>
    <w:rsid w:val="00F65A43"/>
    <w:rsid w:val="00F7492A"/>
    <w:rsid w:val="00F779B3"/>
    <w:rsid w:val="00FA4C29"/>
    <w:rsid w:val="00FB07FF"/>
    <w:rsid w:val="00FB2136"/>
    <w:rsid w:val="00FB3200"/>
    <w:rsid w:val="00FD3E0F"/>
    <w:rsid w:val="00FE1848"/>
    <w:rsid w:val="00FE3DDF"/>
    <w:rsid w:val="00FE6314"/>
    <w:rsid w:val="00FE6583"/>
    <w:rsid w:val="00FF4908"/>
    <w:rsid w:val="00FF5DE3"/>
    <w:rsid w:val="05643DE9"/>
    <w:rsid w:val="0571B8C2"/>
    <w:rsid w:val="0BC3A3EF"/>
    <w:rsid w:val="0BE8E7CC"/>
    <w:rsid w:val="0C9F126F"/>
    <w:rsid w:val="0E05EF37"/>
    <w:rsid w:val="185B37DF"/>
    <w:rsid w:val="25A302A6"/>
    <w:rsid w:val="262B36DF"/>
    <w:rsid w:val="2BD26E18"/>
    <w:rsid w:val="2C18F89E"/>
    <w:rsid w:val="2D5BFCEB"/>
    <w:rsid w:val="35AAD6CF"/>
    <w:rsid w:val="3715B837"/>
    <w:rsid w:val="3AF35FD5"/>
    <w:rsid w:val="3E1F8E7A"/>
    <w:rsid w:val="45791FAA"/>
    <w:rsid w:val="483685A5"/>
    <w:rsid w:val="54E87C79"/>
    <w:rsid w:val="57A57BEC"/>
    <w:rsid w:val="5DE15173"/>
    <w:rsid w:val="5E51FF1C"/>
    <w:rsid w:val="5F1FD568"/>
    <w:rsid w:val="633496AE"/>
    <w:rsid w:val="6B84185F"/>
    <w:rsid w:val="6C0455E6"/>
    <w:rsid w:val="6CCE2556"/>
    <w:rsid w:val="6D69AB6F"/>
    <w:rsid w:val="6F057BD0"/>
    <w:rsid w:val="6FF1513D"/>
    <w:rsid w:val="711FC0B4"/>
    <w:rsid w:val="74EC95DE"/>
    <w:rsid w:val="76DD53FC"/>
    <w:rsid w:val="7771474F"/>
    <w:rsid w:val="78A0E4BB"/>
    <w:rsid w:val="7B7E3A9E"/>
    <w:rsid w:val="7C78EA54"/>
    <w:rsid w:val="7DD2D9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49A4"/>
  <w15:docId w15:val="{D793971B-6698-A640-BAD4-9D676AEFD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92"/>
    <w:pPr>
      <w:spacing w:before="100" w:beforeAutospacing="1" w:after="100" w:afterAutospacing="1" w:line="276" w:lineRule="auto"/>
    </w:pPr>
    <w:rPr>
      <w:sz w:val="24"/>
      <w:szCs w:val="22"/>
    </w:rPr>
  </w:style>
  <w:style w:type="paragraph" w:styleId="Heading1">
    <w:name w:val="heading 1"/>
    <w:basedOn w:val="Normal"/>
    <w:next w:val="Normal"/>
    <w:link w:val="Heading1Char"/>
    <w:autoRedefine/>
    <w:qFormat/>
    <w:rsid w:val="001E1C84"/>
    <w:pPr>
      <w:keepNext/>
      <w:numPr>
        <w:numId w:val="1"/>
      </w:numPr>
      <w:spacing w:before="600" w:beforeAutospacing="0"/>
      <w:ind w:left="0" w:firstLine="0"/>
      <w:jc w:val="both"/>
      <w:outlineLvl w:val="0"/>
    </w:pPr>
    <w:rPr>
      <w:b/>
      <w:kern w:val="28"/>
      <w:szCs w:val="24"/>
    </w:rPr>
  </w:style>
  <w:style w:type="paragraph" w:styleId="Heading2">
    <w:name w:val="heading 2"/>
    <w:basedOn w:val="Normal"/>
    <w:next w:val="Normal"/>
    <w:link w:val="Heading2Char"/>
    <w:autoRedefine/>
    <w:qFormat/>
    <w:rsid w:val="00AE0814"/>
    <w:pPr>
      <w:keepNext/>
      <w:numPr>
        <w:ilvl w:val="1"/>
        <w:numId w:val="1"/>
      </w:numPr>
      <w:spacing w:before="360" w:after="80" w:line="240" w:lineRule="auto"/>
      <w:ind w:left="0" w:firstLine="0"/>
      <w:outlineLvl w:val="1"/>
    </w:pPr>
    <w:rPr>
      <w:i/>
      <w:szCs w:val="24"/>
    </w:rPr>
  </w:style>
  <w:style w:type="paragraph" w:styleId="Heading3">
    <w:name w:val="heading 3"/>
    <w:basedOn w:val="Normal"/>
    <w:next w:val="Normal"/>
    <w:link w:val="Heading3Char"/>
    <w:autoRedefine/>
    <w:qFormat/>
    <w:rsid w:val="00540341"/>
    <w:pPr>
      <w:keepNext/>
      <w:numPr>
        <w:ilvl w:val="2"/>
        <w:numId w:val="1"/>
      </w:numPr>
      <w:spacing w:before="240" w:after="60" w:line="240" w:lineRule="auto"/>
      <w:ind w:left="0" w:firstLine="709"/>
      <w:jc w:val="both"/>
      <w:outlineLvl w:val="2"/>
    </w:pPr>
    <w:rPr>
      <w:rFonts w:ascii="Times New Roman" w:hAnsi="Times New Roman"/>
      <w:i/>
      <w:iCs/>
      <w:szCs w:val="20"/>
    </w:rPr>
  </w:style>
  <w:style w:type="paragraph" w:styleId="Heading4">
    <w:name w:val="heading 4"/>
    <w:basedOn w:val="Normal"/>
    <w:next w:val="Normal"/>
    <w:link w:val="Heading4Char"/>
    <w:autoRedefine/>
    <w:qFormat/>
    <w:rsid w:val="00540341"/>
    <w:pPr>
      <w:keepNext/>
      <w:numPr>
        <w:ilvl w:val="3"/>
        <w:numId w:val="1"/>
      </w:numPr>
      <w:spacing w:before="240" w:after="60" w:line="240" w:lineRule="auto"/>
      <w:ind w:left="709" w:firstLine="0"/>
      <w:jc w:val="both"/>
      <w:outlineLvl w:val="3"/>
    </w:pPr>
    <w:rPr>
      <w:rFonts w:ascii="Arial" w:hAnsi="Arial"/>
      <w:bCs/>
      <w:iCs/>
      <w:sz w:val="26"/>
      <w:szCs w:val="20"/>
    </w:rPr>
  </w:style>
  <w:style w:type="paragraph" w:styleId="Heading5">
    <w:name w:val="heading 5"/>
    <w:basedOn w:val="Normal"/>
    <w:next w:val="Normal"/>
    <w:link w:val="Heading5Char"/>
    <w:qFormat/>
    <w:rsid w:val="00540341"/>
    <w:pPr>
      <w:numPr>
        <w:ilvl w:val="4"/>
        <w:numId w:val="1"/>
      </w:numPr>
      <w:spacing w:before="240" w:after="60" w:line="240" w:lineRule="auto"/>
      <w:jc w:val="both"/>
      <w:outlineLvl w:val="4"/>
    </w:pPr>
    <w:rPr>
      <w:rFonts w:ascii="Arial" w:hAnsi="Arial"/>
      <w:szCs w:val="20"/>
    </w:rPr>
  </w:style>
  <w:style w:type="paragraph" w:styleId="Heading6">
    <w:name w:val="heading 6"/>
    <w:basedOn w:val="Normal"/>
    <w:next w:val="Normal"/>
    <w:link w:val="Heading6Char"/>
    <w:qFormat/>
    <w:rsid w:val="00540341"/>
    <w:pPr>
      <w:numPr>
        <w:ilvl w:val="5"/>
        <w:numId w:val="1"/>
      </w:numPr>
      <w:spacing w:before="240" w:after="60" w:line="240" w:lineRule="auto"/>
      <w:jc w:val="both"/>
      <w:outlineLvl w:val="5"/>
    </w:pPr>
    <w:rPr>
      <w:rFonts w:ascii="Arial" w:hAnsi="Arial"/>
      <w:i/>
      <w:szCs w:val="20"/>
    </w:rPr>
  </w:style>
  <w:style w:type="paragraph" w:styleId="Heading7">
    <w:name w:val="heading 7"/>
    <w:basedOn w:val="Normal"/>
    <w:next w:val="Normal"/>
    <w:link w:val="Heading7Char"/>
    <w:qFormat/>
    <w:rsid w:val="00540341"/>
    <w:pPr>
      <w:numPr>
        <w:ilvl w:val="6"/>
        <w:numId w:val="1"/>
      </w:numPr>
      <w:spacing w:before="240" w:after="60" w:line="240" w:lineRule="auto"/>
      <w:jc w:val="both"/>
      <w:outlineLvl w:val="6"/>
    </w:pPr>
    <w:rPr>
      <w:rFonts w:ascii="Arial" w:hAnsi="Arial"/>
      <w:szCs w:val="20"/>
    </w:rPr>
  </w:style>
  <w:style w:type="paragraph" w:styleId="Heading8">
    <w:name w:val="heading 8"/>
    <w:basedOn w:val="Normal"/>
    <w:next w:val="Normal"/>
    <w:link w:val="Heading8Char"/>
    <w:qFormat/>
    <w:rsid w:val="00540341"/>
    <w:pPr>
      <w:numPr>
        <w:ilvl w:val="7"/>
        <w:numId w:val="1"/>
      </w:numPr>
      <w:spacing w:before="240" w:after="60" w:line="240" w:lineRule="auto"/>
      <w:jc w:val="both"/>
      <w:outlineLvl w:val="7"/>
    </w:pPr>
    <w:rPr>
      <w:rFonts w:ascii="Arial" w:hAnsi="Arial"/>
      <w:i/>
      <w:szCs w:val="20"/>
    </w:rPr>
  </w:style>
  <w:style w:type="paragraph" w:styleId="Heading9">
    <w:name w:val="heading 9"/>
    <w:basedOn w:val="Normal"/>
    <w:next w:val="Normal"/>
    <w:link w:val="Heading9Char"/>
    <w:qFormat/>
    <w:rsid w:val="00540341"/>
    <w:pPr>
      <w:numPr>
        <w:ilvl w:val="8"/>
        <w:numId w:val="1"/>
      </w:numPr>
      <w:spacing w:before="240" w:after="60" w:line="240" w:lineRule="auto"/>
      <w:jc w:val="both"/>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011"/>
    <w:pPr>
      <w:tabs>
        <w:tab w:val="center" w:pos="4252"/>
        <w:tab w:val="right" w:pos="8504"/>
      </w:tabs>
      <w:spacing w:after="0" w:line="240" w:lineRule="auto"/>
    </w:pPr>
  </w:style>
  <w:style w:type="character" w:customStyle="1" w:styleId="HeaderChar">
    <w:name w:val="Header Char"/>
    <w:basedOn w:val="DefaultParagraphFont"/>
    <w:link w:val="Header"/>
    <w:uiPriority w:val="99"/>
    <w:rsid w:val="002E7011"/>
  </w:style>
  <w:style w:type="paragraph" w:styleId="Footer">
    <w:name w:val="footer"/>
    <w:basedOn w:val="Normal"/>
    <w:link w:val="FooterChar"/>
    <w:autoRedefine/>
    <w:uiPriority w:val="99"/>
    <w:unhideWhenUsed/>
    <w:qFormat/>
    <w:rsid w:val="00AB6EBC"/>
    <w:pPr>
      <w:tabs>
        <w:tab w:val="center" w:pos="4252"/>
        <w:tab w:val="right" w:pos="8504"/>
      </w:tabs>
      <w:spacing w:before="0" w:beforeAutospacing="0" w:after="80" w:afterAutospacing="0" w:line="240" w:lineRule="auto"/>
      <w:jc w:val="right"/>
    </w:pPr>
    <w:rPr>
      <w:rFonts w:ascii="Times New Roman" w:hAnsi="Times New Roman"/>
      <w:noProof/>
      <w:sz w:val="22"/>
    </w:rPr>
  </w:style>
  <w:style w:type="character" w:customStyle="1" w:styleId="FooterChar">
    <w:name w:val="Footer Char"/>
    <w:basedOn w:val="DefaultParagraphFont"/>
    <w:link w:val="Footer"/>
    <w:uiPriority w:val="99"/>
    <w:rsid w:val="00AB6EBC"/>
    <w:rPr>
      <w:rFonts w:ascii="Times New Roman" w:hAnsi="Times New Roman"/>
      <w:noProof/>
      <w:sz w:val="22"/>
      <w:szCs w:val="22"/>
    </w:rPr>
  </w:style>
  <w:style w:type="character" w:customStyle="1" w:styleId="Heading1Char">
    <w:name w:val="Heading 1 Char"/>
    <w:basedOn w:val="DefaultParagraphFont"/>
    <w:link w:val="Heading1"/>
    <w:rsid w:val="001E1C84"/>
    <w:rPr>
      <w:rFonts w:eastAsia="Times New Roman" w:cs="Times New Roman"/>
      <w:b/>
      <w:kern w:val="28"/>
      <w:sz w:val="24"/>
      <w:szCs w:val="24"/>
    </w:rPr>
  </w:style>
  <w:style w:type="character" w:customStyle="1" w:styleId="Heading2Char">
    <w:name w:val="Heading 2 Char"/>
    <w:basedOn w:val="DefaultParagraphFont"/>
    <w:link w:val="Heading2"/>
    <w:rsid w:val="00AE0814"/>
    <w:rPr>
      <w:rFonts w:eastAsia="Times New Roman" w:cs="Times New Roman"/>
      <w:i/>
      <w:sz w:val="24"/>
      <w:szCs w:val="24"/>
    </w:rPr>
  </w:style>
  <w:style w:type="character" w:customStyle="1" w:styleId="Heading3Char">
    <w:name w:val="Heading 3 Char"/>
    <w:basedOn w:val="DefaultParagraphFont"/>
    <w:link w:val="Heading3"/>
    <w:rsid w:val="00540341"/>
    <w:rPr>
      <w:rFonts w:ascii="Times New Roman" w:eastAsia="Times New Roman" w:hAnsi="Times New Roman" w:cs="Times New Roman"/>
      <w:i/>
      <w:iCs/>
      <w:sz w:val="24"/>
      <w:szCs w:val="20"/>
    </w:rPr>
  </w:style>
  <w:style w:type="character" w:customStyle="1" w:styleId="Heading4Char">
    <w:name w:val="Heading 4 Char"/>
    <w:basedOn w:val="DefaultParagraphFont"/>
    <w:link w:val="Heading4"/>
    <w:rsid w:val="00540341"/>
    <w:rPr>
      <w:rFonts w:ascii="Arial" w:eastAsia="Times New Roman" w:hAnsi="Arial" w:cs="Times New Roman"/>
      <w:bCs/>
      <w:iCs/>
      <w:sz w:val="26"/>
      <w:szCs w:val="20"/>
    </w:rPr>
  </w:style>
  <w:style w:type="character" w:customStyle="1" w:styleId="Heading5Char">
    <w:name w:val="Heading 5 Char"/>
    <w:basedOn w:val="DefaultParagraphFont"/>
    <w:link w:val="Heading5"/>
    <w:rsid w:val="00540341"/>
    <w:rPr>
      <w:rFonts w:ascii="Arial" w:eastAsia="Times New Roman" w:hAnsi="Arial" w:cs="Times New Roman"/>
      <w:szCs w:val="20"/>
    </w:rPr>
  </w:style>
  <w:style w:type="character" w:customStyle="1" w:styleId="Heading6Char">
    <w:name w:val="Heading 6 Char"/>
    <w:basedOn w:val="DefaultParagraphFont"/>
    <w:link w:val="Heading6"/>
    <w:rsid w:val="00540341"/>
    <w:rPr>
      <w:rFonts w:ascii="Arial" w:eastAsia="Times New Roman" w:hAnsi="Arial" w:cs="Times New Roman"/>
      <w:i/>
      <w:szCs w:val="20"/>
    </w:rPr>
  </w:style>
  <w:style w:type="character" w:customStyle="1" w:styleId="Heading7Char">
    <w:name w:val="Heading 7 Char"/>
    <w:basedOn w:val="DefaultParagraphFont"/>
    <w:link w:val="Heading7"/>
    <w:rsid w:val="00540341"/>
    <w:rPr>
      <w:rFonts w:ascii="Arial" w:eastAsia="Times New Roman" w:hAnsi="Arial" w:cs="Times New Roman"/>
      <w:sz w:val="24"/>
      <w:szCs w:val="20"/>
    </w:rPr>
  </w:style>
  <w:style w:type="character" w:customStyle="1" w:styleId="Heading8Char">
    <w:name w:val="Heading 8 Char"/>
    <w:basedOn w:val="DefaultParagraphFont"/>
    <w:link w:val="Heading8"/>
    <w:rsid w:val="00540341"/>
    <w:rPr>
      <w:rFonts w:ascii="Arial" w:eastAsia="Times New Roman" w:hAnsi="Arial" w:cs="Times New Roman"/>
      <w:i/>
      <w:sz w:val="24"/>
      <w:szCs w:val="20"/>
    </w:rPr>
  </w:style>
  <w:style w:type="character" w:customStyle="1" w:styleId="Heading9Char">
    <w:name w:val="Heading 9 Char"/>
    <w:basedOn w:val="DefaultParagraphFont"/>
    <w:link w:val="Heading9"/>
    <w:rsid w:val="00540341"/>
    <w:rPr>
      <w:rFonts w:ascii="Arial" w:eastAsia="Times New Roman" w:hAnsi="Arial" w:cs="Times New Roman"/>
      <w:i/>
      <w:sz w:val="18"/>
      <w:szCs w:val="20"/>
    </w:rPr>
  </w:style>
  <w:style w:type="character" w:styleId="FootnoteReference">
    <w:name w:val="footnote reference"/>
    <w:basedOn w:val="DefaultParagraphFont"/>
    <w:semiHidden/>
    <w:rsid w:val="00540341"/>
    <w:rPr>
      <w:vertAlign w:val="superscript"/>
    </w:rPr>
  </w:style>
  <w:style w:type="paragraph" w:styleId="BodyText">
    <w:name w:val="Body Text"/>
    <w:basedOn w:val="Normal"/>
    <w:link w:val="BodyTextChar"/>
    <w:semiHidden/>
    <w:rsid w:val="00540341"/>
    <w:pPr>
      <w:spacing w:after="0" w:line="240" w:lineRule="auto"/>
      <w:ind w:firstLine="709"/>
      <w:jc w:val="both"/>
    </w:pPr>
    <w:rPr>
      <w:rFonts w:ascii="Times New Roman" w:hAnsi="Times New Roman"/>
      <w:szCs w:val="20"/>
    </w:rPr>
  </w:style>
  <w:style w:type="character" w:customStyle="1" w:styleId="BodyTextChar">
    <w:name w:val="Body Text Char"/>
    <w:basedOn w:val="DefaultParagraphFont"/>
    <w:link w:val="BodyText"/>
    <w:semiHidden/>
    <w:rsid w:val="00540341"/>
    <w:rPr>
      <w:rFonts w:ascii="Times New Roman" w:eastAsia="Times New Roman" w:hAnsi="Times New Roman" w:cs="Times New Roman"/>
      <w:sz w:val="24"/>
      <w:szCs w:val="20"/>
    </w:rPr>
  </w:style>
  <w:style w:type="paragraph" w:styleId="FootnoteText">
    <w:name w:val="footnote text"/>
    <w:basedOn w:val="Normal"/>
    <w:link w:val="FootnoteTextChar"/>
    <w:autoRedefine/>
    <w:semiHidden/>
    <w:rsid w:val="00197348"/>
    <w:pPr>
      <w:spacing w:beforeAutospacing="0" w:line="240" w:lineRule="auto"/>
    </w:pPr>
    <w:rPr>
      <w:szCs w:val="20"/>
    </w:rPr>
  </w:style>
  <w:style w:type="character" w:customStyle="1" w:styleId="FootnoteTextChar">
    <w:name w:val="Footnote Text Char"/>
    <w:basedOn w:val="DefaultParagraphFont"/>
    <w:link w:val="FootnoteText"/>
    <w:semiHidden/>
    <w:rsid w:val="00197348"/>
    <w:rPr>
      <w:rFonts w:eastAsia="Times New Roman" w:cs="Times New Roman"/>
      <w:szCs w:val="20"/>
    </w:rPr>
  </w:style>
  <w:style w:type="paragraph" w:styleId="BalloonText">
    <w:name w:val="Balloon Text"/>
    <w:basedOn w:val="Normal"/>
    <w:link w:val="BalloonTextChar"/>
    <w:uiPriority w:val="99"/>
    <w:semiHidden/>
    <w:unhideWhenUsed/>
    <w:rsid w:val="009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4D6"/>
    <w:rPr>
      <w:rFonts w:ascii="Tahoma" w:hAnsi="Tahoma" w:cs="Tahoma"/>
      <w:sz w:val="16"/>
      <w:szCs w:val="16"/>
    </w:rPr>
  </w:style>
  <w:style w:type="paragraph" w:styleId="Quote">
    <w:name w:val="Quote"/>
    <w:basedOn w:val="Normal"/>
    <w:next w:val="Normal"/>
    <w:link w:val="QuoteChar"/>
    <w:autoRedefine/>
    <w:uiPriority w:val="29"/>
    <w:qFormat/>
    <w:rsid w:val="00EB3F4D"/>
    <w:pPr>
      <w:spacing w:line="240" w:lineRule="auto"/>
      <w:ind w:left="1418"/>
    </w:pPr>
    <w:rPr>
      <w:i/>
      <w:iCs/>
      <w:color w:val="000000"/>
    </w:rPr>
  </w:style>
  <w:style w:type="character" w:customStyle="1" w:styleId="QuoteChar">
    <w:name w:val="Quote Char"/>
    <w:basedOn w:val="DefaultParagraphFont"/>
    <w:link w:val="Quote"/>
    <w:uiPriority w:val="29"/>
    <w:rsid w:val="00EB3F4D"/>
    <w:rPr>
      <w:i/>
      <w:iCs/>
      <w:color w:val="000000"/>
    </w:rPr>
  </w:style>
  <w:style w:type="paragraph" w:styleId="ListBullet">
    <w:name w:val="List Bullet"/>
    <w:basedOn w:val="Normal"/>
    <w:uiPriority w:val="99"/>
    <w:unhideWhenUsed/>
    <w:rsid w:val="003837ED"/>
    <w:pPr>
      <w:numPr>
        <w:numId w:val="2"/>
      </w:numPr>
      <w:contextualSpacing/>
    </w:pPr>
  </w:style>
  <w:style w:type="character" w:styleId="Hyperlink">
    <w:name w:val="Hyperlink"/>
    <w:basedOn w:val="DefaultParagraphFont"/>
    <w:uiPriority w:val="99"/>
    <w:unhideWhenUsed/>
    <w:rsid w:val="00451F98"/>
    <w:rPr>
      <w:color w:val="0000FF"/>
      <w:u w:val="single"/>
    </w:rPr>
  </w:style>
  <w:style w:type="paragraph" w:styleId="TOC1">
    <w:name w:val="toc 1"/>
    <w:link w:val="TOC1Char"/>
    <w:autoRedefine/>
    <w:uiPriority w:val="39"/>
    <w:unhideWhenUsed/>
    <w:qFormat/>
    <w:rsid w:val="00F53B3C"/>
    <w:pPr>
      <w:tabs>
        <w:tab w:val="left" w:pos="3402"/>
        <w:tab w:val="right" w:leader="dot" w:pos="8494"/>
      </w:tabs>
      <w:ind w:left="2977"/>
    </w:pPr>
    <w:rPr>
      <w:rFonts w:ascii="Times New Roman" w:hAnsi="Times New Roman"/>
      <w:i/>
      <w:noProof/>
      <w:szCs w:val="22"/>
    </w:rPr>
  </w:style>
  <w:style w:type="paragraph" w:styleId="TOCHeading">
    <w:name w:val="TOC Heading"/>
    <w:basedOn w:val="Heading1"/>
    <w:next w:val="Normal"/>
    <w:uiPriority w:val="39"/>
    <w:unhideWhenUsed/>
    <w:qFormat/>
    <w:rsid w:val="00FA4C29"/>
    <w:pPr>
      <w:keepLines/>
      <w:numPr>
        <w:numId w:val="0"/>
      </w:numPr>
      <w:spacing w:before="480" w:after="0"/>
      <w:jc w:val="left"/>
      <w:outlineLvl w:val="9"/>
    </w:pPr>
    <w:rPr>
      <w:rFonts w:ascii="Cambria" w:hAnsi="Cambria"/>
      <w:bCs/>
      <w:color w:val="365F91"/>
      <w:kern w:val="0"/>
      <w:sz w:val="28"/>
      <w:szCs w:val="28"/>
      <w:lang w:eastAsia="en-US"/>
    </w:rPr>
  </w:style>
  <w:style w:type="paragraph" w:customStyle="1" w:styleId="Estilo1">
    <w:name w:val="Estilo1"/>
    <w:basedOn w:val="TOC1"/>
    <w:link w:val="Estilo1Char"/>
    <w:autoRedefine/>
    <w:qFormat/>
    <w:rsid w:val="000C0BF9"/>
  </w:style>
  <w:style w:type="character" w:customStyle="1" w:styleId="TOC1Char">
    <w:name w:val="TOC 1 Char"/>
    <w:basedOn w:val="DefaultParagraphFont"/>
    <w:link w:val="TOC1"/>
    <w:uiPriority w:val="39"/>
    <w:rsid w:val="00F53B3C"/>
    <w:rPr>
      <w:rFonts w:ascii="Times New Roman" w:hAnsi="Times New Roman"/>
      <w:i/>
      <w:noProof/>
      <w:szCs w:val="22"/>
    </w:rPr>
  </w:style>
  <w:style w:type="character" w:customStyle="1" w:styleId="Estilo1Char">
    <w:name w:val="Estilo1 Char"/>
    <w:basedOn w:val="TOC1Char"/>
    <w:link w:val="Estilo1"/>
    <w:rsid w:val="000C0BF9"/>
    <w:rPr>
      <w:rFonts w:ascii="Times New Roman" w:hAnsi="Times New Roman"/>
      <w:i/>
      <w:noProof/>
      <w:szCs w:val="22"/>
    </w:rPr>
  </w:style>
  <w:style w:type="paragraph" w:styleId="TOC2">
    <w:name w:val="toc 2"/>
    <w:next w:val="Estilo1"/>
    <w:autoRedefine/>
    <w:uiPriority w:val="39"/>
    <w:unhideWhenUsed/>
    <w:qFormat/>
    <w:rsid w:val="001E1C84"/>
    <w:pPr>
      <w:ind w:left="221"/>
    </w:pPr>
    <w:rPr>
      <w:szCs w:val="22"/>
    </w:rPr>
  </w:style>
  <w:style w:type="character" w:styleId="BookTitle">
    <w:name w:val="Book Title"/>
    <w:basedOn w:val="DefaultParagraphFont"/>
    <w:uiPriority w:val="33"/>
    <w:qFormat/>
    <w:rsid w:val="00AE0814"/>
    <w:rPr>
      <w:rFonts w:ascii="Calibri" w:hAnsi="Calibri"/>
      <w:b/>
      <w:bCs/>
      <w:smallCaps/>
      <w:spacing w:val="5"/>
      <w:sz w:val="20"/>
    </w:rPr>
  </w:style>
  <w:style w:type="character" w:styleId="FollowedHyperlink">
    <w:name w:val="FollowedHyperlink"/>
    <w:basedOn w:val="DefaultParagraphFont"/>
    <w:uiPriority w:val="99"/>
    <w:semiHidden/>
    <w:unhideWhenUsed/>
    <w:rsid w:val="00073CA0"/>
    <w:rPr>
      <w:color w:val="800080"/>
      <w:u w:val="single"/>
    </w:rPr>
  </w:style>
  <w:style w:type="paragraph" w:customStyle="1" w:styleId="Biblio">
    <w:name w:val="Biblio"/>
    <w:basedOn w:val="Normal"/>
    <w:autoRedefine/>
    <w:rsid w:val="0048681F"/>
    <w:pPr>
      <w:spacing w:line="240" w:lineRule="auto"/>
      <w:ind w:left="1440" w:hanging="1440"/>
      <w:jc w:val="both"/>
    </w:pPr>
    <w:rPr>
      <w:rFonts w:ascii="Arial" w:hAnsi="Arial" w:cs="Arial"/>
      <w:szCs w:val="24"/>
    </w:rPr>
  </w:style>
  <w:style w:type="character" w:styleId="CommentReference">
    <w:name w:val="annotation reference"/>
    <w:basedOn w:val="DefaultParagraphFont"/>
    <w:uiPriority w:val="99"/>
    <w:semiHidden/>
    <w:unhideWhenUsed/>
    <w:rsid w:val="004E0DF9"/>
    <w:rPr>
      <w:sz w:val="16"/>
      <w:szCs w:val="16"/>
    </w:rPr>
  </w:style>
  <w:style w:type="paragraph" w:styleId="CommentText">
    <w:name w:val="annotation text"/>
    <w:basedOn w:val="Normal"/>
    <w:link w:val="CommentTextChar"/>
    <w:uiPriority w:val="99"/>
    <w:semiHidden/>
    <w:unhideWhenUsed/>
    <w:rsid w:val="004E0DF9"/>
    <w:rPr>
      <w:sz w:val="20"/>
      <w:szCs w:val="20"/>
    </w:rPr>
  </w:style>
  <w:style w:type="character" w:customStyle="1" w:styleId="CommentTextChar">
    <w:name w:val="Comment Text Char"/>
    <w:basedOn w:val="DefaultParagraphFont"/>
    <w:link w:val="CommentText"/>
    <w:uiPriority w:val="99"/>
    <w:semiHidden/>
    <w:rsid w:val="004E0DF9"/>
  </w:style>
  <w:style w:type="paragraph" w:styleId="CommentSubject">
    <w:name w:val="annotation subject"/>
    <w:basedOn w:val="CommentText"/>
    <w:next w:val="CommentText"/>
    <w:link w:val="CommentSubjectChar"/>
    <w:uiPriority w:val="99"/>
    <w:semiHidden/>
    <w:unhideWhenUsed/>
    <w:rsid w:val="004E0DF9"/>
    <w:rPr>
      <w:b/>
      <w:bCs/>
    </w:rPr>
  </w:style>
  <w:style w:type="character" w:customStyle="1" w:styleId="CommentSubjectChar">
    <w:name w:val="Comment Subject Char"/>
    <w:basedOn w:val="CommentTextChar"/>
    <w:link w:val="CommentSubject"/>
    <w:uiPriority w:val="99"/>
    <w:semiHidden/>
    <w:rsid w:val="004E0DF9"/>
    <w:rPr>
      <w:b/>
      <w:bCs/>
    </w:rPr>
  </w:style>
  <w:style w:type="paragraph" w:styleId="Revision">
    <w:name w:val="Revision"/>
    <w:hidden/>
    <w:uiPriority w:val="99"/>
    <w:semiHidden/>
    <w:rsid w:val="006F568E"/>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20348">
      <w:bodyDiv w:val="1"/>
      <w:marLeft w:val="0"/>
      <w:marRight w:val="0"/>
      <w:marTop w:val="0"/>
      <w:marBottom w:val="0"/>
      <w:divBdr>
        <w:top w:val="none" w:sz="0" w:space="0" w:color="auto"/>
        <w:left w:val="none" w:sz="0" w:space="0" w:color="auto"/>
        <w:bottom w:val="none" w:sz="0" w:space="0" w:color="auto"/>
        <w:right w:val="none" w:sz="0" w:space="0" w:color="auto"/>
      </w:divBdr>
    </w:div>
    <w:div w:id="1206673951">
      <w:bodyDiv w:val="1"/>
      <w:marLeft w:val="0"/>
      <w:marRight w:val="0"/>
      <w:marTop w:val="0"/>
      <w:marBottom w:val="0"/>
      <w:divBdr>
        <w:top w:val="none" w:sz="0" w:space="0" w:color="auto"/>
        <w:left w:val="none" w:sz="0" w:space="0" w:color="auto"/>
        <w:bottom w:val="none" w:sz="0" w:space="0" w:color="auto"/>
        <w:right w:val="none" w:sz="0" w:space="0" w:color="auto"/>
      </w:divBdr>
    </w:div>
    <w:div w:id="1243835041">
      <w:bodyDiv w:val="1"/>
      <w:marLeft w:val="0"/>
      <w:marRight w:val="0"/>
      <w:marTop w:val="0"/>
      <w:marBottom w:val="0"/>
      <w:divBdr>
        <w:top w:val="none" w:sz="0" w:space="0" w:color="auto"/>
        <w:left w:val="none" w:sz="0" w:space="0" w:color="auto"/>
        <w:bottom w:val="none" w:sz="0" w:space="0" w:color="auto"/>
        <w:right w:val="none" w:sz="0" w:space="0" w:color="auto"/>
      </w:divBdr>
    </w:div>
    <w:div w:id="174680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37E0E45-C4CC-8A40-B068-85CFEE19D6ED}">
  <we:reference id="wa104381727" version="1.0.0.9" store="pt-BR" storeType="OMEX"/>
  <we:alternateReferences>
    <we:reference id="WA104381727" version="1.0.0.9"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E2D47-9F1F-4F03-8568-640FD654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8194</Words>
  <Characters>46707</Characters>
  <Application>Microsoft Office Word</Application>
  <DocSecurity>0</DocSecurity>
  <Lines>389</Lines>
  <Paragraphs>109</Paragraphs>
  <ScaleCrop>false</ScaleCrop>
  <Company/>
  <LinksUpToDate>false</LinksUpToDate>
  <CharactersWithSpaces>54792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Henrique</dc:creator>
  <cp:lastModifiedBy>Henrique Costa</cp:lastModifiedBy>
  <cp:revision>3</cp:revision>
  <cp:lastPrinted>2025-11-14T01:18:00Z</cp:lastPrinted>
  <dcterms:created xsi:type="dcterms:W3CDTF">2025-11-14T01:18:00Z</dcterms:created>
  <dcterms:modified xsi:type="dcterms:W3CDTF">2025-11-14T01:18:00Z</dcterms:modified>
</cp:coreProperties>
</file>